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9758D" w14:textId="77777777" w:rsidR="00457E50" w:rsidRPr="00457E50" w:rsidRDefault="00457E50" w:rsidP="00457E50">
      <w:pPr>
        <w:rPr>
          <w:lang w:val="en-US"/>
        </w:rPr>
      </w:pPr>
      <w:r w:rsidRPr="00457E50">
        <w:rPr>
          <w:b/>
          <w:bCs/>
          <w:lang w:val="en-GB"/>
        </w:rPr>
        <w:t>Fontys cluster Technology</w:t>
      </w:r>
      <w:r w:rsidRPr="00457E50">
        <w:rPr>
          <w:lang w:val="en-GB"/>
        </w:rPr>
        <w:t> </w:t>
      </w:r>
    </w:p>
    <w:p w14:paraId="0A6F70FA" w14:textId="77777777" w:rsidR="00457E50" w:rsidRPr="00457E50" w:rsidRDefault="00457E50" w:rsidP="00457E50">
      <w:pPr>
        <w:rPr>
          <w:lang w:val="en-US"/>
        </w:rPr>
      </w:pPr>
      <w:r w:rsidRPr="00457E50">
        <w:rPr>
          <w:lang w:val="en-GB"/>
        </w:rPr>
        <w:t xml:space="preserve">Concerning incoming and outgoing mobility </w:t>
      </w:r>
      <w:r w:rsidRPr="00457E50">
        <w:rPr>
          <w:lang w:val="en-US"/>
        </w:rPr>
        <w:t>Fontys study departments are grouped based on their fields of study. This email focusses on the cluster Technology, incoming students, and includes the following Fontys departments:</w:t>
      </w:r>
      <w:r w:rsidRPr="00457E50">
        <w:rPr>
          <w:lang w:val="en-GB"/>
        </w:rPr>
        <w:t> </w:t>
      </w:r>
    </w:p>
    <w:p w14:paraId="704DD69F" w14:textId="77777777" w:rsidR="00457E50" w:rsidRPr="00457E50" w:rsidRDefault="00457E50" w:rsidP="00457E50">
      <w:pPr>
        <w:numPr>
          <w:ilvl w:val="0"/>
          <w:numId w:val="1"/>
        </w:numPr>
        <w:rPr>
          <w:lang w:val="en-US"/>
        </w:rPr>
      </w:pPr>
      <w:r w:rsidRPr="00457E50">
        <w:rPr>
          <w:b/>
          <w:bCs/>
          <w:lang w:val="en-US"/>
        </w:rPr>
        <w:t>Information and Communication Technology</w:t>
      </w:r>
      <w:r w:rsidRPr="00457E50">
        <w:rPr>
          <w:rFonts w:ascii="Arial" w:hAnsi="Arial" w:cs="Arial"/>
          <w:lang w:val="en-US"/>
        </w:rPr>
        <w:t> </w:t>
      </w:r>
      <w:r w:rsidRPr="00457E50">
        <w:rPr>
          <w:lang w:val="en-US"/>
        </w:rPr>
        <w:t>– </w:t>
      </w:r>
      <w:r w:rsidRPr="00457E50">
        <w:rPr>
          <w:i/>
          <w:iCs/>
          <w:lang w:val="en-US"/>
        </w:rPr>
        <w:t>contact person Georgiana Manolache</w:t>
      </w:r>
      <w:r w:rsidRPr="00457E50">
        <w:rPr>
          <w:lang w:val="en-GB"/>
        </w:rPr>
        <w:t> </w:t>
      </w:r>
    </w:p>
    <w:p w14:paraId="752F8D9E" w14:textId="77777777" w:rsidR="00457E50" w:rsidRPr="00457E50" w:rsidRDefault="00457E50" w:rsidP="00457E50">
      <w:pPr>
        <w:numPr>
          <w:ilvl w:val="0"/>
          <w:numId w:val="1"/>
        </w:numPr>
      </w:pPr>
      <w:r w:rsidRPr="00457E50">
        <w:rPr>
          <w:b/>
          <w:bCs/>
          <w:lang w:val="en-US"/>
        </w:rPr>
        <w:t>Engineering</w:t>
      </w:r>
      <w:r w:rsidRPr="00457E50">
        <w:rPr>
          <w:rFonts w:ascii="Arial" w:hAnsi="Arial" w:cs="Arial"/>
          <w:lang w:val="en-US"/>
        </w:rPr>
        <w:t> </w:t>
      </w:r>
      <w:r w:rsidRPr="00457E50">
        <w:rPr>
          <w:lang w:val="en-US"/>
        </w:rPr>
        <w:t>– </w:t>
      </w:r>
      <w:r w:rsidRPr="00457E50">
        <w:rPr>
          <w:i/>
          <w:iCs/>
          <w:lang w:val="en-US"/>
        </w:rPr>
        <w:t>contact person Irina Claessen</w:t>
      </w:r>
      <w:r w:rsidRPr="00457E50">
        <w:rPr>
          <w:rFonts w:ascii="Arial" w:hAnsi="Arial" w:cs="Arial"/>
          <w:lang w:val="en-US"/>
        </w:rPr>
        <w:t> </w:t>
      </w:r>
      <w:r w:rsidRPr="00457E50">
        <w:rPr>
          <w:lang w:val="en-GB"/>
        </w:rPr>
        <w:t> </w:t>
      </w:r>
    </w:p>
    <w:p w14:paraId="3C58C9FB" w14:textId="77777777" w:rsidR="00457E50" w:rsidRPr="00457E50" w:rsidRDefault="00457E50" w:rsidP="00457E50">
      <w:pPr>
        <w:numPr>
          <w:ilvl w:val="0"/>
          <w:numId w:val="1"/>
        </w:numPr>
        <w:rPr>
          <w:lang w:val="en-US"/>
        </w:rPr>
      </w:pPr>
      <w:r w:rsidRPr="00457E50">
        <w:rPr>
          <w:b/>
          <w:bCs/>
          <w:lang w:val="en-US"/>
        </w:rPr>
        <w:t>Technology and Logistics</w:t>
      </w:r>
      <w:r w:rsidRPr="00457E50">
        <w:rPr>
          <w:rFonts w:ascii="Arial" w:hAnsi="Arial" w:cs="Arial"/>
          <w:lang w:val="en-US"/>
        </w:rPr>
        <w:t> </w:t>
      </w:r>
      <w:r w:rsidRPr="00457E50">
        <w:rPr>
          <w:lang w:val="en-US"/>
        </w:rPr>
        <w:t>– </w:t>
      </w:r>
      <w:r w:rsidRPr="00457E50">
        <w:rPr>
          <w:i/>
          <w:iCs/>
          <w:lang w:val="en-US"/>
        </w:rPr>
        <w:t>contact person Franka van den Bongard </w:t>
      </w:r>
    </w:p>
    <w:p w14:paraId="35496518" w14:textId="77777777" w:rsidR="00457E50" w:rsidRPr="00457E50" w:rsidRDefault="00457E50" w:rsidP="00457E50">
      <w:pPr>
        <w:numPr>
          <w:ilvl w:val="0"/>
          <w:numId w:val="1"/>
        </w:numPr>
        <w:rPr>
          <w:lang w:val="en-US"/>
        </w:rPr>
      </w:pPr>
      <w:r w:rsidRPr="00457E50">
        <w:rPr>
          <w:lang w:val="en-US"/>
        </w:rPr>
        <w:t>general cluster matters and contract management – </w:t>
      </w:r>
      <w:r w:rsidRPr="00457E50">
        <w:rPr>
          <w:i/>
          <w:iCs/>
          <w:lang w:val="en-US"/>
        </w:rPr>
        <w:t>contact person Marilyn Bailey</w:t>
      </w:r>
    </w:p>
    <w:p w14:paraId="5BB82B6D" w14:textId="77777777" w:rsidR="00457E50" w:rsidRPr="00457E50" w:rsidRDefault="00457E50" w:rsidP="00457E50">
      <w:pPr>
        <w:rPr>
          <w:lang w:val="en-US"/>
        </w:rPr>
      </w:pPr>
      <w:r w:rsidRPr="00457E50">
        <w:rPr>
          <w:lang w:val="en-US"/>
        </w:rPr>
        <w:t> </w:t>
      </w:r>
    </w:p>
    <w:p w14:paraId="4366C90B" w14:textId="77777777" w:rsidR="00457E50" w:rsidRPr="00457E50" w:rsidRDefault="00457E50" w:rsidP="00457E50">
      <w:pPr>
        <w:rPr>
          <w:lang w:val="en-US"/>
        </w:rPr>
      </w:pPr>
      <w:proofErr w:type="spellStart"/>
      <w:r w:rsidRPr="00457E50">
        <w:rPr>
          <w:b/>
          <w:bCs/>
          <w:lang w:val="en-US"/>
        </w:rPr>
        <w:t>Programme</w:t>
      </w:r>
      <w:proofErr w:type="spellEnd"/>
      <w:r w:rsidRPr="00457E50">
        <w:rPr>
          <w:b/>
          <w:bCs/>
          <w:lang w:val="en-US"/>
        </w:rPr>
        <w:t> offer for Fall 2025 – incoming mobility </w:t>
      </w:r>
      <w:r w:rsidRPr="00457E50">
        <w:rPr>
          <w:lang w:val="en-GB"/>
        </w:rPr>
        <w:t> </w:t>
      </w:r>
    </w:p>
    <w:p w14:paraId="593B79AB" w14:textId="77777777" w:rsidR="00457E50" w:rsidRPr="00457E50" w:rsidRDefault="00457E50" w:rsidP="00457E50">
      <w:pPr>
        <w:rPr>
          <w:lang w:val="en-US"/>
        </w:rPr>
      </w:pPr>
      <w:r w:rsidRPr="00457E50">
        <w:rPr>
          <w:lang w:val="en-GB"/>
        </w:rPr>
        <w:t>On our </w:t>
      </w:r>
      <w:hyperlink r:id="rId5" w:tgtFrame="_blank" w:history="1">
        <w:r w:rsidRPr="00457E50">
          <w:rPr>
            <w:rStyle w:val="Hipervnculo"/>
            <w:lang w:val="en-GB"/>
          </w:rPr>
          <w:t>website</w:t>
        </w:r>
      </w:hyperlink>
      <w:r w:rsidRPr="00457E50">
        <w:rPr>
          <w:lang w:val="en-US"/>
        </w:rPr>
        <w:t> </w:t>
      </w:r>
      <w:r w:rsidRPr="00457E50">
        <w:rPr>
          <w:lang w:val="en-GB"/>
        </w:rPr>
        <w:t>we inform you about the Cluster Technology and the concerning Fontys departments. </w:t>
      </w:r>
    </w:p>
    <w:p w14:paraId="59B78AAF" w14:textId="77777777" w:rsidR="00457E50" w:rsidRPr="00457E50" w:rsidRDefault="00457E50" w:rsidP="00457E50">
      <w:pPr>
        <w:rPr>
          <w:lang w:val="en-US"/>
        </w:rPr>
      </w:pPr>
      <w:r w:rsidRPr="00457E50">
        <w:rPr>
          <w:lang w:val="en-GB"/>
        </w:rPr>
        <w:t>You can find a complete overview of programmes available to exchange students for the upcoming semester </w:t>
      </w:r>
      <w:hyperlink r:id="rId6" w:tgtFrame="_blank" w:history="1">
        <w:r w:rsidRPr="00457E50">
          <w:rPr>
            <w:rStyle w:val="Hipervnculo"/>
            <w:lang w:val="en-GB"/>
          </w:rPr>
          <w:t>here</w:t>
        </w:r>
      </w:hyperlink>
      <w:r w:rsidRPr="00457E50">
        <w:rPr>
          <w:lang w:val="en-GB"/>
        </w:rPr>
        <w:t>. </w:t>
      </w:r>
    </w:p>
    <w:p w14:paraId="71503530" w14:textId="77777777" w:rsidR="00457E50" w:rsidRPr="00457E50" w:rsidRDefault="00457E50" w:rsidP="00457E50">
      <w:r w:rsidRPr="00457E50">
        <w:rPr>
          <w:lang w:val="en-GB"/>
        </w:rPr>
        <w:t xml:space="preserve">Please note that we have 3 different campuses divided over two cities: the city of Eindhoven and the city of Venlo. A combination of programmes and/or locations is not possible. For our </w:t>
      </w:r>
      <w:proofErr w:type="gramStart"/>
      <w:r w:rsidRPr="00457E50">
        <w:rPr>
          <w:lang w:val="en-GB"/>
        </w:rPr>
        <w:t>factsheet</w:t>
      </w:r>
      <w:proofErr w:type="gramEnd"/>
      <w:r w:rsidRPr="00457E50">
        <w:rPr>
          <w:lang w:val="en-GB"/>
        </w:rPr>
        <w:t xml:space="preserve"> please see attachment.</w:t>
      </w:r>
    </w:p>
    <w:p w14:paraId="02BF0A56" w14:textId="77777777" w:rsidR="00045090" w:rsidRDefault="00045090"/>
    <w:sectPr w:rsidR="000450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9E46BF"/>
    <w:multiLevelType w:val="multilevel"/>
    <w:tmpl w:val="AD9265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0484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954"/>
    <w:rsid w:val="00045090"/>
    <w:rsid w:val="00457E50"/>
    <w:rsid w:val="00A8039F"/>
    <w:rsid w:val="00FB6954"/>
    <w:rsid w:val="00FF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495FB"/>
  <w15:chartTrackingRefBased/>
  <w15:docId w15:val="{5767BA4D-FC47-4E82-806A-230DA1324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B69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B69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B69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B69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B69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B69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B69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B69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B69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B69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B69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B69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B695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B6954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B6954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B6954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B6954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B695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B69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B69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B69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B69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B69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B6954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B6954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B6954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B69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B6954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B6954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457E50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57E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45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ldefense.com/v3/__https:/www.fontys.nl/en/Fontys-Study-Abroad/Fontys-Clusters/Cluster-Technology/Fall-semester-exchange-programmes.htm__;!!D9dNQwwGXtA!WF75isfoSKw04bEJlYlx4l1YCFNjKqeHHvdKm_rWf1LBI9BJ5usmaNegsXRFtiT2KXsR-EPBCb4G_ULpX7B877_v1i0$" TargetMode="External"/><Relationship Id="rId5" Type="http://schemas.openxmlformats.org/officeDocument/2006/relationships/hyperlink" Target="https://urldefense.com/v3/__https:/www.fontys.nl/en/Fontys-Study-Abroad/Cluster-Technology.htm__;!!D9dNQwwGXtA!WF75isfoSKw04bEJlYlx4l1YCFNjKqeHHvdKm_rWf1LBI9BJ5usmaNegsXRFtiT2KXsR-EPBCb4G_ULpX7B8uGbgT18$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Azahara Ávila Gómez</dc:creator>
  <cp:keywords/>
  <dc:description/>
  <cp:lastModifiedBy>María Azahara Ávila Gómez</cp:lastModifiedBy>
  <cp:revision>2</cp:revision>
  <dcterms:created xsi:type="dcterms:W3CDTF">2025-03-25T09:06:00Z</dcterms:created>
  <dcterms:modified xsi:type="dcterms:W3CDTF">2025-03-25T09:07:00Z</dcterms:modified>
</cp:coreProperties>
</file>