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603" w:rsidRDefault="00747F3E" w:rsidP="001B1FF0">
      <w:pPr>
        <w:spacing w:line="240" w:lineRule="auto"/>
        <w:ind w:left="708" w:firstLine="708"/>
      </w:pPr>
      <w:r>
        <w:t>INSTRUCCIONES</w:t>
      </w:r>
      <w:r w:rsidR="001B1FF0">
        <w:t xml:space="preserve"> </w:t>
      </w:r>
      <w:r w:rsidR="00C47846">
        <w:t>PARA CUMPLIMENTAR EL PLAN FORMATIVO</w:t>
      </w:r>
    </w:p>
    <w:p w:rsidR="00624603" w:rsidRPr="008A3E2A" w:rsidRDefault="00624603" w:rsidP="008A3E2A">
      <w:pPr>
        <w:jc w:val="both"/>
        <w:rPr>
          <w:rFonts w:ascii="Arial" w:hAnsi="Arial" w:cs="Arial"/>
          <w:sz w:val="20"/>
          <w:szCs w:val="20"/>
        </w:rPr>
      </w:pPr>
      <w:r w:rsidRPr="008A3E2A">
        <w:rPr>
          <w:rFonts w:ascii="Arial" w:hAnsi="Arial" w:cs="Arial"/>
          <w:sz w:val="20"/>
          <w:szCs w:val="20"/>
        </w:rPr>
        <w:t>La empresa o institución deberá rellenar los siguientes apartados del Plan Formativo: formación a recibir, competencias genéricas a desarrollar por el estudiante y competencias específicas. A continuación se ofrecen algunas indicaciones o sugerencias sobre cómo elaborar el plan formativo.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624"/>
      </w:tblGrid>
      <w:tr w:rsidR="00C47846" w:rsidRPr="00C47846" w:rsidTr="00C478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7846" w:rsidRPr="00C47846" w:rsidRDefault="00C47846" w:rsidP="00C47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pPr>
            <w:r w:rsidRPr="00C47846">
              <w:rPr>
                <w:rFonts w:ascii="Calibri" w:hAnsi="Calibri" w:cs="Times New Roman"/>
                <w:color w:val="FFFFFF"/>
                <w:sz w:val="20"/>
                <w:szCs w:val="20"/>
                <w:lang w:eastAsia="es-ES"/>
              </w:rPr>
              <w:t xml:space="preserve"> Proyecto formativo</w:t>
            </w:r>
            <w:r w:rsidRPr="00C47846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C47846" w:rsidRPr="00C47846" w:rsidTr="00C478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47846" w:rsidRPr="00C47846" w:rsidRDefault="00C47846" w:rsidP="00C47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pPr>
            <w:r w:rsidRPr="00C47846">
              <w:rPr>
                <w:rFonts w:ascii="Calibri" w:hAnsi="Calibri" w:cs="Times New Roman"/>
                <w:sz w:val="20"/>
                <w:szCs w:val="20"/>
                <w:lang w:eastAsia="es-ES"/>
              </w:rPr>
              <w:t>Objetivos educativos:</w:t>
            </w:r>
            <w:r w:rsidRPr="00C47846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C47846" w:rsidRPr="00C47846" w:rsidTr="00C478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47846" w:rsidRPr="00C47846" w:rsidRDefault="00C47846" w:rsidP="00C4784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C47846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Formación a recibir:</w:t>
            </w:r>
            <w:r w:rsidRPr="00C47846">
              <w:rPr>
                <w:rFonts w:ascii="Arial" w:hAnsi="Arial" w:cs="Arial"/>
                <w:sz w:val="20"/>
                <w:szCs w:val="20"/>
                <w:lang w:eastAsia="es-ES"/>
              </w:rPr>
              <w:t xml:space="preserve"> </w:t>
            </w:r>
          </w:p>
          <w:p w:rsidR="00CE6D1A" w:rsidRDefault="00C47846" w:rsidP="00736C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7846">
              <w:rPr>
                <w:rFonts w:ascii="Arial" w:hAnsi="Arial" w:cs="Arial"/>
                <w:sz w:val="20"/>
                <w:szCs w:val="20"/>
              </w:rPr>
              <w:t>Se debe vincular este apartado con las actividades que va a desempeñar el</w:t>
            </w:r>
            <w:r w:rsidR="00736CFC">
              <w:rPr>
                <w:rFonts w:ascii="Arial" w:hAnsi="Arial" w:cs="Arial"/>
                <w:sz w:val="20"/>
                <w:szCs w:val="20"/>
              </w:rPr>
              <w:t xml:space="preserve"> estudiante. </w:t>
            </w:r>
            <w:r w:rsidRPr="00C47846">
              <w:rPr>
                <w:rFonts w:ascii="Arial" w:hAnsi="Arial" w:cs="Arial"/>
                <w:sz w:val="20"/>
                <w:szCs w:val="20"/>
              </w:rPr>
              <w:t>La empresa/institución debe concretar la formación que va a dar al estudiante para la realización de dichas actividades.</w:t>
            </w:r>
            <w:r w:rsidR="00736CF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47846" w:rsidRDefault="005A2298" w:rsidP="00A31513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5A2298">
              <w:rPr>
                <w:rFonts w:ascii="Arial" w:hAnsi="Arial" w:cs="Arial"/>
                <w:sz w:val="20"/>
                <w:szCs w:val="20"/>
                <w:lang w:eastAsia="es-ES"/>
              </w:rPr>
              <w:t>Por ejemplo, a un estudiante de Psicología se le puede formar de manera práctica en</w:t>
            </w:r>
            <w:r w:rsidRPr="005A2298">
              <w:rPr>
                <w:rFonts w:ascii="Arial" w:hAnsi="Arial" w:cs="Arial"/>
                <w:color w:val="555555"/>
                <w:sz w:val="20"/>
                <w:szCs w:val="20"/>
              </w:rPr>
              <w:t xml:space="preserve"> </w:t>
            </w:r>
            <w:r w:rsidRPr="005A2298">
              <w:rPr>
                <w:rFonts w:ascii="Arial" w:hAnsi="Arial" w:cs="Arial"/>
                <w:sz w:val="20"/>
                <w:szCs w:val="20"/>
              </w:rPr>
              <w:t>técnicas de evaluación, diagnóstico e intervención psicológica</w:t>
            </w:r>
            <w:r w:rsidRPr="005A2298">
              <w:rPr>
                <w:rFonts w:ascii="Arial" w:hAnsi="Arial" w:cs="Arial"/>
                <w:color w:val="555555"/>
                <w:sz w:val="20"/>
                <w:szCs w:val="20"/>
              </w:rPr>
              <w:t xml:space="preserve">. </w:t>
            </w:r>
            <w:r w:rsidRPr="005A2298">
              <w:rPr>
                <w:rFonts w:ascii="Arial" w:hAnsi="Arial" w:cs="Arial"/>
                <w:sz w:val="20"/>
                <w:szCs w:val="20"/>
              </w:rPr>
              <w:t>La empresa/institución debería especificar en qué técnicas va a formar al estudiante y cómo le va a formar (ej. a través del acompañamiento a un profesional en el tratamiento a pacientes</w:t>
            </w:r>
            <w:r w:rsidR="00A31513">
              <w:rPr>
                <w:rFonts w:ascii="Arial" w:hAnsi="Arial" w:cs="Arial"/>
                <w:sz w:val="20"/>
                <w:szCs w:val="20"/>
              </w:rPr>
              <w:t xml:space="preserve"> o dándole unas nociones básicas sobre x técnicas</w:t>
            </w:r>
            <w:r w:rsidRPr="005A2298">
              <w:rPr>
                <w:rFonts w:ascii="Arial" w:hAnsi="Arial" w:cs="Arial"/>
                <w:sz w:val="20"/>
                <w:szCs w:val="20"/>
              </w:rPr>
              <w:t>). En materia de recursos humanos la empresa</w:t>
            </w:r>
            <w:r>
              <w:rPr>
                <w:rFonts w:ascii="Arial" w:hAnsi="Arial" w:cs="Arial"/>
                <w:sz w:val="20"/>
                <w:szCs w:val="20"/>
              </w:rPr>
              <w:t xml:space="preserve"> que enseñe al estudiante</w:t>
            </w:r>
            <w:r w:rsidRPr="005A2298">
              <w:rPr>
                <w:rFonts w:ascii="Arial" w:hAnsi="Arial" w:cs="Arial"/>
                <w:sz w:val="20"/>
                <w:szCs w:val="20"/>
              </w:rPr>
              <w:t xml:space="preserve"> cómo </w:t>
            </w:r>
            <w:r w:rsidR="00A31513">
              <w:rPr>
                <w:rFonts w:ascii="Arial" w:hAnsi="Arial" w:cs="Arial"/>
                <w:sz w:val="20"/>
                <w:szCs w:val="20"/>
              </w:rPr>
              <w:t xml:space="preserve">se </w:t>
            </w:r>
            <w:r w:rsidRPr="005A2298">
              <w:rPr>
                <w:rFonts w:ascii="Arial" w:hAnsi="Arial" w:cs="Arial"/>
                <w:sz w:val="20"/>
                <w:szCs w:val="20"/>
              </w:rPr>
              <w:t>desarrol</w:t>
            </w:r>
            <w:r w:rsidR="00A31513">
              <w:rPr>
                <w:rFonts w:ascii="Arial" w:hAnsi="Arial" w:cs="Arial"/>
                <w:sz w:val="20"/>
                <w:szCs w:val="20"/>
              </w:rPr>
              <w:t>la</w:t>
            </w:r>
            <w:r w:rsidRPr="005A2298">
              <w:rPr>
                <w:rFonts w:ascii="Arial" w:hAnsi="Arial" w:cs="Arial"/>
                <w:sz w:val="20"/>
                <w:szCs w:val="20"/>
              </w:rPr>
              <w:t xml:space="preserve"> un proceso de selección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puede explicar qué es </w:t>
            </w:r>
            <w:r w:rsidR="00A31513">
              <w:rPr>
                <w:rFonts w:ascii="Arial" w:hAnsi="Arial" w:cs="Arial"/>
                <w:sz w:val="20"/>
                <w:szCs w:val="20"/>
              </w:rPr>
              <w:t xml:space="preserve">lo que le enseña para que </w:t>
            </w:r>
            <w:r>
              <w:rPr>
                <w:rFonts w:ascii="Arial" w:hAnsi="Arial" w:cs="Arial"/>
                <w:sz w:val="20"/>
                <w:szCs w:val="20"/>
              </w:rPr>
              <w:t xml:space="preserve">después </w:t>
            </w:r>
            <w:r w:rsidR="00A31513">
              <w:rPr>
                <w:rFonts w:ascii="Arial" w:hAnsi="Arial" w:cs="Arial"/>
                <w:sz w:val="20"/>
                <w:szCs w:val="20"/>
              </w:rPr>
              <w:t>el estudiante pueda colaborar en dicho proceso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A2298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enseñanza de</w:t>
            </w:r>
            <w:r w:rsidRPr="005A2298">
              <w:rPr>
                <w:rFonts w:ascii="Arial" w:hAnsi="Arial" w:cs="Arial"/>
                <w:sz w:val="20"/>
                <w:szCs w:val="20"/>
              </w:rPr>
              <w:t xml:space="preserve"> herramientas o técnicas </w:t>
            </w:r>
            <w:r>
              <w:rPr>
                <w:rFonts w:ascii="Arial" w:hAnsi="Arial" w:cs="Arial"/>
                <w:sz w:val="20"/>
                <w:szCs w:val="20"/>
              </w:rPr>
              <w:t>para escoger los mejores</w:t>
            </w:r>
            <w:r w:rsidRPr="005A2298">
              <w:rPr>
                <w:rFonts w:ascii="Arial" w:hAnsi="Arial" w:cs="Arial"/>
                <w:sz w:val="20"/>
                <w:szCs w:val="20"/>
              </w:rPr>
              <w:t xml:space="preserve"> candidatos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5A2298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31513" w:rsidRPr="00A31513" w:rsidRDefault="00A31513" w:rsidP="00A31513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C47846" w:rsidRPr="00C47846" w:rsidTr="00C478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47846" w:rsidRPr="00C47846" w:rsidRDefault="00C47846" w:rsidP="00CE6D1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pPr>
            <w:r w:rsidRPr="00C47846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Competencias genéricas:</w:t>
            </w:r>
            <w:r w:rsidRPr="00C47846">
              <w:rPr>
                <w:rFonts w:ascii="Times New Roman" w:hAnsi="Times New Roman" w:cs="Times New Roman"/>
                <w:sz w:val="24"/>
                <w:szCs w:val="24"/>
                <w:lang w:eastAsia="es-ES"/>
              </w:rPr>
              <w:t xml:space="preserve"> </w:t>
            </w:r>
          </w:p>
          <w:p w:rsidR="00C47846" w:rsidRDefault="00736CFC" w:rsidP="00CE6D1A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  <w:lang w:eastAsia="es-ES"/>
              </w:rPr>
              <w:t xml:space="preserve">Se debe indicar qué capacidades genéricas va a desarrollar el estudiante. La empresa/institución puede </w:t>
            </w:r>
            <w:r w:rsidR="00CE6D1A">
              <w:rPr>
                <w:rFonts w:ascii="Arial" w:hAnsi="Arial" w:cs="Arial"/>
                <w:sz w:val="20"/>
                <w:szCs w:val="20"/>
                <w:lang w:eastAsia="es-ES"/>
              </w:rPr>
              <w:t>seleccionar todas o varias de las competencias siguientes</w:t>
            </w:r>
            <w:r w:rsidR="00D46089">
              <w:rPr>
                <w:rFonts w:ascii="Arial" w:hAnsi="Arial" w:cs="Arial"/>
                <w:sz w:val="20"/>
                <w:szCs w:val="20"/>
                <w:lang w:eastAsia="es-ES"/>
              </w:rPr>
              <w:t>,</w:t>
            </w:r>
            <w:r w:rsidR="00780EB4">
              <w:rPr>
                <w:rFonts w:ascii="Arial" w:hAnsi="Arial" w:cs="Arial"/>
                <w:sz w:val="20"/>
                <w:szCs w:val="20"/>
                <w:lang w:eastAsia="es-ES"/>
              </w:rPr>
              <w:t xml:space="preserve"> si las considera adecuadas o añadir aquellas otras que les parezca oportunas</w:t>
            </w:r>
            <w:r w:rsidR="00CE6D1A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  <w:p w:rsidR="00780EB4" w:rsidRDefault="00780EB4" w:rsidP="00CE6D1A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:rsidR="00CE6D1A" w:rsidRDefault="00CE6D1A" w:rsidP="00CE6D1A">
            <w:pPr>
              <w:pStyle w:val="Prrafodelista"/>
              <w:numPr>
                <w:ilvl w:val="0"/>
                <w:numId w:val="1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  <w:lang w:eastAsia="es-ES"/>
              </w:rPr>
              <w:t>Capacidad para aplicar los conocimientos teóricos y prácticos a la realidad profesional</w:t>
            </w:r>
          </w:p>
          <w:p w:rsidR="00CE6D1A" w:rsidRDefault="00CE6D1A" w:rsidP="00CE6D1A">
            <w:pPr>
              <w:pStyle w:val="Prrafodelista"/>
              <w:numPr>
                <w:ilvl w:val="0"/>
                <w:numId w:val="1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  <w:lang w:eastAsia="es-ES"/>
              </w:rPr>
              <w:t>Dominio de técnicas, herramientas</w:t>
            </w:r>
            <w:r w:rsidR="00D46089">
              <w:rPr>
                <w:rFonts w:ascii="Arial" w:hAnsi="Arial" w:cs="Arial"/>
                <w:sz w:val="20"/>
                <w:szCs w:val="20"/>
                <w:lang w:eastAsia="es-ES"/>
              </w:rPr>
              <w:t xml:space="preserve"> y metodologías propias del puesto (capacidad técnica)</w:t>
            </w:r>
          </w:p>
          <w:p w:rsidR="00D46089" w:rsidRDefault="00D46089" w:rsidP="00CE6D1A">
            <w:pPr>
              <w:pStyle w:val="Prrafodelista"/>
              <w:numPr>
                <w:ilvl w:val="0"/>
                <w:numId w:val="1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  <w:lang w:eastAsia="es-ES"/>
              </w:rPr>
              <w:t>Compromiso de calidad</w:t>
            </w:r>
          </w:p>
          <w:p w:rsidR="00D46089" w:rsidRDefault="00D46089" w:rsidP="00CE6D1A">
            <w:pPr>
              <w:pStyle w:val="Prrafodelista"/>
              <w:numPr>
                <w:ilvl w:val="0"/>
                <w:numId w:val="1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  <w:lang w:eastAsia="es-ES"/>
              </w:rPr>
              <w:t>Capacidad de aprendizaje</w:t>
            </w:r>
          </w:p>
          <w:p w:rsidR="00D46089" w:rsidRDefault="00D46089" w:rsidP="00CE6D1A">
            <w:pPr>
              <w:pStyle w:val="Prrafodelista"/>
              <w:numPr>
                <w:ilvl w:val="0"/>
                <w:numId w:val="1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  <w:lang w:eastAsia="es-ES"/>
              </w:rPr>
              <w:t>Autonomía en el desempeño de las actividades</w:t>
            </w:r>
          </w:p>
          <w:p w:rsidR="00D46089" w:rsidRDefault="00D46089" w:rsidP="00CE6D1A">
            <w:pPr>
              <w:pStyle w:val="Prrafodelista"/>
              <w:numPr>
                <w:ilvl w:val="0"/>
                <w:numId w:val="1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  <w:lang w:eastAsia="es-ES"/>
              </w:rPr>
              <w:t>Facilidad de adaptación</w:t>
            </w:r>
          </w:p>
          <w:p w:rsidR="00D46089" w:rsidRDefault="00D46089" w:rsidP="00CE6D1A">
            <w:pPr>
              <w:pStyle w:val="Prrafodelista"/>
              <w:numPr>
                <w:ilvl w:val="0"/>
                <w:numId w:val="1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  <w:lang w:eastAsia="es-ES"/>
              </w:rPr>
              <w:t>Capacidad de trabajo en equipo y de relación con su entorno laboral</w:t>
            </w:r>
          </w:p>
          <w:p w:rsidR="00D46089" w:rsidRDefault="00D46089" w:rsidP="00CE6D1A">
            <w:pPr>
              <w:pStyle w:val="Prrafodelista"/>
              <w:numPr>
                <w:ilvl w:val="0"/>
                <w:numId w:val="1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  <w:lang w:eastAsia="es-ES"/>
              </w:rPr>
              <w:t>Habilidades de comunicación oral o escrita</w:t>
            </w:r>
          </w:p>
          <w:p w:rsidR="00D46089" w:rsidRDefault="00D46089" w:rsidP="00CE6D1A">
            <w:pPr>
              <w:pStyle w:val="Prrafodelista"/>
              <w:numPr>
                <w:ilvl w:val="0"/>
                <w:numId w:val="1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  <w:lang w:eastAsia="es-ES"/>
              </w:rPr>
              <w:t>Motivación e implicación personal</w:t>
            </w:r>
          </w:p>
          <w:p w:rsidR="00D46089" w:rsidRDefault="00D46089" w:rsidP="00CE6D1A">
            <w:pPr>
              <w:pStyle w:val="Prrafodelista"/>
              <w:numPr>
                <w:ilvl w:val="0"/>
                <w:numId w:val="1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  <w:lang w:eastAsia="es-ES"/>
              </w:rPr>
              <w:t>Sentido de la responsabilidad</w:t>
            </w:r>
          </w:p>
          <w:p w:rsidR="00D46089" w:rsidRDefault="00D46089" w:rsidP="00CE6D1A">
            <w:pPr>
              <w:pStyle w:val="Prrafodelista"/>
              <w:numPr>
                <w:ilvl w:val="0"/>
                <w:numId w:val="1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  <w:lang w:eastAsia="es-ES"/>
              </w:rPr>
              <w:t>Creatividad e iniciativa/emprendimiento</w:t>
            </w:r>
          </w:p>
          <w:p w:rsidR="00D46089" w:rsidRDefault="00D46089" w:rsidP="00CE6D1A">
            <w:pPr>
              <w:pStyle w:val="Prrafodelista"/>
              <w:numPr>
                <w:ilvl w:val="0"/>
                <w:numId w:val="1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  <w:lang w:eastAsia="es-ES"/>
              </w:rPr>
              <w:t>Receptividad a las críticas</w:t>
            </w:r>
          </w:p>
          <w:p w:rsidR="00D46089" w:rsidRDefault="00D46089" w:rsidP="00CE6D1A">
            <w:pPr>
              <w:pStyle w:val="Prrafodelista"/>
              <w:numPr>
                <w:ilvl w:val="0"/>
                <w:numId w:val="1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  <w:lang w:eastAsia="es-ES"/>
              </w:rPr>
              <w:t>Gestión del tiempo</w:t>
            </w:r>
          </w:p>
          <w:p w:rsidR="00D46089" w:rsidRPr="00D46089" w:rsidRDefault="00D46089" w:rsidP="00D46089">
            <w:pPr>
              <w:pStyle w:val="Prrafodelista"/>
              <w:numPr>
                <w:ilvl w:val="0"/>
                <w:numId w:val="1"/>
              </w:numPr>
              <w:spacing w:after="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  <w:lang w:eastAsia="es-ES"/>
              </w:rPr>
              <w:t>Comprensión de la necesidad de un comportamiento ético</w:t>
            </w:r>
          </w:p>
          <w:p w:rsidR="00C47846" w:rsidRPr="00C47846" w:rsidRDefault="00C47846" w:rsidP="00C478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  <w:tr w:rsidR="00AB5435" w:rsidRPr="00C47846" w:rsidTr="00C478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B5435" w:rsidRDefault="00AB5435" w:rsidP="00AB543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Pr="00250B0C">
              <w:rPr>
                <w:rFonts w:ascii="Arial" w:hAnsi="Arial" w:cs="Arial"/>
                <w:b/>
                <w:sz w:val="20"/>
              </w:rPr>
              <w:t>Competencias específicas</w:t>
            </w:r>
            <w:r>
              <w:rPr>
                <w:b/>
                <w:sz w:val="20"/>
              </w:rPr>
              <w:t>:</w:t>
            </w:r>
          </w:p>
          <w:p w:rsidR="00583AAC" w:rsidRDefault="00AB5435" w:rsidP="00250B0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  <w:lang w:eastAsia="es-ES"/>
              </w:rPr>
              <w:t xml:space="preserve">Estas competencias son aquéllas que se relacionan más directamente con el plan de estudios del estudiante. </w:t>
            </w:r>
          </w:p>
          <w:p w:rsidR="00AB5435" w:rsidRDefault="00AB5435" w:rsidP="00AB543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:rsidR="00AB5435" w:rsidRPr="00AB5435" w:rsidRDefault="00AB5435" w:rsidP="00AB5435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20"/>
                <w:szCs w:val="20"/>
                <w:lang w:eastAsia="es-ES"/>
              </w:rPr>
              <w:t>En</w:t>
            </w:r>
            <w:r w:rsidR="007C112F">
              <w:rPr>
                <w:rFonts w:ascii="Arial" w:hAnsi="Arial" w:cs="Arial"/>
                <w:sz w:val="20"/>
                <w:szCs w:val="20"/>
                <w:lang w:eastAsia="es-ES"/>
              </w:rPr>
              <w:t xml:space="preserve"> el caso de los estudiantes de Psicología</w:t>
            </w:r>
            <w:r>
              <w:rPr>
                <w:rFonts w:ascii="Arial" w:hAnsi="Arial" w:cs="Arial"/>
                <w:sz w:val="20"/>
                <w:szCs w:val="20"/>
                <w:lang w:eastAsia="es-ES"/>
              </w:rPr>
              <w:t>, pueden elegir entre las siguientes competencias si les parecen adecuadas o añadir aquellas otras que consideren oportunas:</w:t>
            </w:r>
          </w:p>
        </w:tc>
      </w:tr>
      <w:tr w:rsidR="00AB5435" w:rsidRPr="00C47846" w:rsidTr="00C478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B5435" w:rsidRDefault="00AB5435" w:rsidP="0054430C">
            <w:r w:rsidRPr="00012954">
              <w:rPr>
                <w:b/>
              </w:rPr>
              <w:lastRenderedPageBreak/>
              <w:t>A. Definición de las metas de la función a realizar</w:t>
            </w:r>
          </w:p>
        </w:tc>
      </w:tr>
      <w:tr w:rsidR="00AB5435" w:rsidRPr="00C47846" w:rsidTr="00C478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B5435" w:rsidRPr="00012954" w:rsidRDefault="00AB5435" w:rsidP="0054430C">
            <w:r w:rsidRPr="00012954">
              <w:t>1. Saber analizar necesidades y demandas de los destinatarios en función de diferentes contextos</w:t>
            </w:r>
          </w:p>
        </w:tc>
      </w:tr>
      <w:tr w:rsidR="00AB5435" w:rsidRPr="00C47846" w:rsidTr="00C478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B5435" w:rsidRPr="00012954" w:rsidRDefault="00AB5435" w:rsidP="0054430C">
            <w:r w:rsidRPr="00012954">
              <w:t>2. Ser capaz de establecer las metas de actuación psicológica en diferentes contextos, proponiendo y negociando las metas con los destinatarios y afectados</w:t>
            </w:r>
          </w:p>
        </w:tc>
      </w:tr>
      <w:tr w:rsidR="00AB5435" w:rsidRPr="00C47846" w:rsidTr="00C478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B5435" w:rsidRPr="00012954" w:rsidRDefault="00AB5435" w:rsidP="0054430C">
            <w:pPr>
              <w:rPr>
                <w:sz w:val="28"/>
                <w:szCs w:val="28"/>
              </w:rPr>
            </w:pPr>
            <w:r w:rsidRPr="00012954">
              <w:rPr>
                <w:b/>
              </w:rPr>
              <w:t xml:space="preserve">B. Evaluación psicológica, </w:t>
            </w:r>
            <w:proofErr w:type="spellStart"/>
            <w:r w:rsidRPr="00012954">
              <w:rPr>
                <w:b/>
              </w:rPr>
              <w:t>psicodiagnóstico</w:t>
            </w:r>
            <w:proofErr w:type="spellEnd"/>
            <w:r w:rsidRPr="00012954">
              <w:rPr>
                <w:b/>
              </w:rPr>
              <w:t xml:space="preserve"> y peritaje</w:t>
            </w:r>
          </w:p>
        </w:tc>
      </w:tr>
      <w:tr w:rsidR="00AB5435" w:rsidRPr="00C47846" w:rsidTr="00C478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B5435" w:rsidRPr="00012954" w:rsidRDefault="00AB5435" w:rsidP="0054430C">
            <w:pPr>
              <w:rPr>
                <w:sz w:val="28"/>
                <w:szCs w:val="28"/>
              </w:rPr>
            </w:pPr>
            <w:r w:rsidRPr="00012954">
              <w:rPr>
                <w:b/>
              </w:rPr>
              <w:t>B.1. Nivel individual</w:t>
            </w:r>
          </w:p>
        </w:tc>
      </w:tr>
      <w:tr w:rsidR="00AB5435" w:rsidRPr="00C47846" w:rsidTr="00C478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B5435" w:rsidRPr="00012954" w:rsidRDefault="00AB5435" w:rsidP="0054430C">
            <w:r w:rsidRPr="00012954">
              <w:t>3. Ser capaz de planificar y realizar una entrevista</w:t>
            </w:r>
          </w:p>
        </w:tc>
      </w:tr>
      <w:tr w:rsidR="00AB5435" w:rsidRPr="00C47846" w:rsidTr="00C478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B5435" w:rsidRPr="00012954" w:rsidRDefault="00AB5435" w:rsidP="0054430C">
            <w:r w:rsidRPr="00012954">
              <w:t xml:space="preserve">4. Ser capaz de describir y medir variables (personalidad, inteligencia y otras aptitudes, actitudes, etc.) y procesos cognitivos, emocionales, </w:t>
            </w:r>
            <w:proofErr w:type="spellStart"/>
            <w:r w:rsidRPr="00012954">
              <w:t>psicobiológicos</w:t>
            </w:r>
            <w:proofErr w:type="spellEnd"/>
            <w:r w:rsidRPr="00012954">
              <w:t xml:space="preserve"> y conductuales.</w:t>
            </w:r>
          </w:p>
        </w:tc>
      </w:tr>
      <w:tr w:rsidR="00AB5435" w:rsidRPr="00C47846" w:rsidTr="00C478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B5435" w:rsidRPr="00012954" w:rsidRDefault="00AB5435" w:rsidP="0054430C">
            <w:r w:rsidRPr="00012954">
              <w:t>5. Ser capaz de identificar diferencias, problemas y necesidades</w:t>
            </w:r>
          </w:p>
        </w:tc>
      </w:tr>
      <w:tr w:rsidR="00AB5435" w:rsidRPr="00C47846" w:rsidTr="00C478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B5435" w:rsidRPr="00012954" w:rsidRDefault="00AB5435" w:rsidP="0054430C">
            <w:r w:rsidRPr="00012954">
              <w:t>6. Ser capaz de diagnosticar siguiendo los criterios propios de la profesión</w:t>
            </w:r>
          </w:p>
        </w:tc>
      </w:tr>
      <w:tr w:rsidR="00AB5435" w:rsidRPr="00C47846" w:rsidTr="00C478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B5435" w:rsidRPr="00012954" w:rsidRDefault="00AB5435" w:rsidP="0054430C">
            <w:pPr>
              <w:rPr>
                <w:sz w:val="28"/>
                <w:szCs w:val="28"/>
              </w:rPr>
            </w:pPr>
            <w:r w:rsidRPr="00012954">
              <w:rPr>
                <w:b/>
              </w:rPr>
              <w:t>B.2. Nivel grupal</w:t>
            </w:r>
          </w:p>
        </w:tc>
      </w:tr>
      <w:tr w:rsidR="00AB5435" w:rsidRPr="00C47846" w:rsidTr="00C478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B5435" w:rsidRPr="00012954" w:rsidRDefault="00AB5435" w:rsidP="0054430C">
            <w:r w:rsidRPr="00012954">
              <w:t xml:space="preserve">7. Saber describir y medir procesos de interacción, la dinámica de los grupos y la estructura grupal e </w:t>
            </w:r>
            <w:proofErr w:type="spellStart"/>
            <w:r w:rsidRPr="00012954">
              <w:t>intergrupal</w:t>
            </w:r>
            <w:proofErr w:type="spellEnd"/>
          </w:p>
        </w:tc>
      </w:tr>
      <w:tr w:rsidR="00AB5435" w:rsidRPr="00C47846" w:rsidTr="00C478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B5435" w:rsidRPr="00012954" w:rsidRDefault="00AB5435" w:rsidP="0054430C">
            <w:r w:rsidRPr="00012954">
              <w:t xml:space="preserve">8. Ser capaz de identificar problemas y necesidades grupales e </w:t>
            </w:r>
            <w:proofErr w:type="spellStart"/>
            <w:r w:rsidRPr="00012954">
              <w:t>intergrupales</w:t>
            </w:r>
            <w:proofErr w:type="spellEnd"/>
          </w:p>
        </w:tc>
      </w:tr>
      <w:tr w:rsidR="00AB5435" w:rsidRPr="00C47846" w:rsidTr="00C478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B5435" w:rsidRPr="00012954" w:rsidRDefault="00AB5435" w:rsidP="0054430C">
            <w:pPr>
              <w:rPr>
                <w:sz w:val="28"/>
                <w:szCs w:val="28"/>
              </w:rPr>
            </w:pPr>
            <w:r w:rsidRPr="00012954">
              <w:rPr>
                <w:b/>
              </w:rPr>
              <w:t>B.3. Nivel organizacional</w:t>
            </w:r>
          </w:p>
        </w:tc>
      </w:tr>
      <w:tr w:rsidR="00AB5435" w:rsidRPr="00C47846" w:rsidTr="00C478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B5435" w:rsidRPr="00012954" w:rsidRDefault="00AB5435" w:rsidP="0054430C">
            <w:r w:rsidRPr="00012954">
              <w:t>9. Saber describir y medir procesos de interacción, la dinámica y estructura organizacional e inter organizacional</w:t>
            </w:r>
          </w:p>
        </w:tc>
      </w:tr>
      <w:tr w:rsidR="00AB5435" w:rsidRPr="00C47846" w:rsidTr="00C478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B5435" w:rsidRPr="00012954" w:rsidRDefault="00AB5435" w:rsidP="0054430C">
            <w:r w:rsidRPr="00012954">
              <w:t>10. Saber identificar problemas y necesidades organizacionales e inter organizacionales</w:t>
            </w:r>
          </w:p>
        </w:tc>
      </w:tr>
      <w:tr w:rsidR="00AB5435" w:rsidRPr="00C47846" w:rsidTr="00C478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B5435" w:rsidRPr="00012954" w:rsidRDefault="00AB5435" w:rsidP="0054430C">
            <w:pPr>
              <w:rPr>
                <w:sz w:val="28"/>
                <w:szCs w:val="28"/>
              </w:rPr>
            </w:pPr>
            <w:r w:rsidRPr="00012954">
              <w:rPr>
                <w:b/>
              </w:rPr>
              <w:t>B.4. Análisis del contexto</w:t>
            </w:r>
          </w:p>
        </w:tc>
      </w:tr>
      <w:tr w:rsidR="00AB5435" w:rsidRPr="00C47846" w:rsidTr="00C478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B5435" w:rsidRPr="00012954" w:rsidRDefault="00AB5435" w:rsidP="0054430C">
            <w:r w:rsidRPr="00012954">
              <w:t>11. Saber analizar el contexto donde se desarrollan las conductas individuales, los procesos grupales o las organizaciones</w:t>
            </w:r>
          </w:p>
        </w:tc>
      </w:tr>
      <w:tr w:rsidR="00AB5435" w:rsidRPr="00C47846" w:rsidTr="00C478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B5435" w:rsidRDefault="00AB5435" w:rsidP="0054430C">
            <w:r w:rsidRPr="00012954">
              <w:rPr>
                <w:b/>
              </w:rPr>
              <w:t>C. Desarrollo de productos y servicios a partir de la teoría y los métodos psicológicos</w:t>
            </w:r>
          </w:p>
        </w:tc>
      </w:tr>
      <w:tr w:rsidR="00AB5435" w:rsidRPr="00C47846" w:rsidTr="00C478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B5435" w:rsidRPr="00012954" w:rsidRDefault="00AB5435" w:rsidP="0054430C">
            <w:r w:rsidRPr="00012954">
              <w:t>12. Saber seleccionar y administrar los instrumentos, productos y servicios y ser capaz de identificar a las personas y grupos interesados</w:t>
            </w:r>
          </w:p>
        </w:tc>
      </w:tr>
      <w:tr w:rsidR="00AB5435" w:rsidRPr="00C47846" w:rsidTr="00C478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B5435" w:rsidRPr="00012954" w:rsidRDefault="00AB5435" w:rsidP="0054430C">
            <w:r w:rsidRPr="00012954">
              <w:t xml:space="preserve">13. Saber diseñar y adaptar instrumentos, productos y servicios, según los requisitos y </w:t>
            </w:r>
            <w:r w:rsidRPr="00012954">
              <w:lastRenderedPageBreak/>
              <w:t>restricciones</w:t>
            </w:r>
          </w:p>
        </w:tc>
      </w:tr>
      <w:tr w:rsidR="00AB5435" w:rsidRPr="00C47846" w:rsidTr="00C4784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B5435" w:rsidRPr="00012954" w:rsidRDefault="00AB5435" w:rsidP="0054430C">
            <w:r w:rsidRPr="00012954">
              <w:lastRenderedPageBreak/>
              <w:t>14. Saber contrastar y validar instrumentos, productos y servicios (prototipos y pruebas piloto)</w:t>
            </w:r>
          </w:p>
        </w:tc>
      </w:tr>
    </w:tbl>
    <w:p w:rsidR="00AB5435" w:rsidRDefault="00AB5435" w:rsidP="00C47846"/>
    <w:p w:rsidR="00C47846" w:rsidRPr="00C47846" w:rsidRDefault="00C47846" w:rsidP="00C47846">
      <w:pPr>
        <w:rPr>
          <w:u w:val="single"/>
        </w:rPr>
      </w:pPr>
    </w:p>
    <w:sectPr w:rsidR="00C47846" w:rsidRPr="00C47846" w:rsidSect="006015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C2A31"/>
    <w:multiLevelType w:val="hybridMultilevel"/>
    <w:tmpl w:val="3510304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717AD3"/>
    <w:multiLevelType w:val="hybridMultilevel"/>
    <w:tmpl w:val="7F50C7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D2606A"/>
    <w:multiLevelType w:val="hybridMultilevel"/>
    <w:tmpl w:val="3B1891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hyphenationZone w:val="425"/>
  <w:characterSpacingControl w:val="doNotCompress"/>
  <w:compat/>
  <w:rsids>
    <w:rsidRoot w:val="00C47846"/>
    <w:rsid w:val="000E05EE"/>
    <w:rsid w:val="001B1FF0"/>
    <w:rsid w:val="001E3D8A"/>
    <w:rsid w:val="00250B0C"/>
    <w:rsid w:val="00281A24"/>
    <w:rsid w:val="003D024F"/>
    <w:rsid w:val="003D0684"/>
    <w:rsid w:val="00452E6F"/>
    <w:rsid w:val="004762D9"/>
    <w:rsid w:val="004F3A1B"/>
    <w:rsid w:val="00524415"/>
    <w:rsid w:val="00583AAC"/>
    <w:rsid w:val="005A2298"/>
    <w:rsid w:val="005F78E4"/>
    <w:rsid w:val="0060156F"/>
    <w:rsid w:val="00624603"/>
    <w:rsid w:val="006A1E46"/>
    <w:rsid w:val="00735E22"/>
    <w:rsid w:val="00736CFC"/>
    <w:rsid w:val="00747F3E"/>
    <w:rsid w:val="00780EB4"/>
    <w:rsid w:val="007C112F"/>
    <w:rsid w:val="007F0655"/>
    <w:rsid w:val="007F7251"/>
    <w:rsid w:val="00805CC8"/>
    <w:rsid w:val="008A3E2A"/>
    <w:rsid w:val="00965288"/>
    <w:rsid w:val="00966E95"/>
    <w:rsid w:val="009D5DB6"/>
    <w:rsid w:val="009F3E54"/>
    <w:rsid w:val="00A166B9"/>
    <w:rsid w:val="00A2011D"/>
    <w:rsid w:val="00A31513"/>
    <w:rsid w:val="00A57725"/>
    <w:rsid w:val="00AB5435"/>
    <w:rsid w:val="00BD2E1D"/>
    <w:rsid w:val="00BE47F5"/>
    <w:rsid w:val="00C47846"/>
    <w:rsid w:val="00C642DB"/>
    <w:rsid w:val="00CE2DBD"/>
    <w:rsid w:val="00CE6D1A"/>
    <w:rsid w:val="00D46089"/>
    <w:rsid w:val="00D50F3D"/>
    <w:rsid w:val="00E4713F"/>
    <w:rsid w:val="00F81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56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E6D1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B5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54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9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25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656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10</cp:revision>
  <cp:lastPrinted>2013-02-14T13:22:00Z</cp:lastPrinted>
  <dcterms:created xsi:type="dcterms:W3CDTF">2013-02-19T13:14:00Z</dcterms:created>
  <dcterms:modified xsi:type="dcterms:W3CDTF">2013-03-05T11:55:00Z</dcterms:modified>
</cp:coreProperties>
</file>