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9C6BF9" w:rsidR="00A16953" w:rsidP="6143954E" w:rsidRDefault="00014F55" w14:paraId="2E5C3B81" w14:textId="7028A827">
      <w:pPr>
        <w:pStyle w:val="Normal"/>
        <w:jc w:val="center"/>
        <w:rPr>
          <w:rFonts w:ascii="Times New Roman" w:hAnsi="Times New Roman" w:eastAsia="Times New Roman" w:cs="Times New Roman"/>
          <w:b w:val="1"/>
          <w:bCs w:val="1"/>
          <w:sz w:val="26"/>
          <w:szCs w:val="26"/>
          <w:lang w:val="es-ES"/>
        </w:rPr>
      </w:pPr>
      <w:r w:rsidRPr="6143954E" w:rsidR="00014F55">
        <w:rPr>
          <w:rFonts w:ascii="Times New Roman" w:hAnsi="Times New Roman" w:eastAsia="Times New Roman" w:cs="Times New Roman"/>
          <w:b w:val="1"/>
          <w:bCs w:val="1"/>
          <w:sz w:val="26"/>
          <w:szCs w:val="26"/>
          <w:lang w:val="es-ES"/>
        </w:rPr>
        <w:t>ANEXO I - CONDICIONES PARTICULARES 2024/2025</w:t>
      </w:r>
    </w:p>
    <w:p w:rsidRPr="00CB7517" w:rsidR="00A16953" w:rsidP="6143954E" w:rsidRDefault="00A16953" w14:paraId="66A39A70" w14:textId="0AEFAAC0">
      <w:pPr>
        <w:pStyle w:val="Normal"/>
        <w:spacing w:after="120"/>
        <w:jc w:val="center"/>
        <w:rPr>
          <w:rFonts w:ascii="Times New Roman" w:hAnsi="Times New Roman" w:eastAsia="Times New Roman" w:cs="Times New Roman"/>
          <w:b w:val="1"/>
          <w:bCs w:val="1"/>
          <w:sz w:val="23"/>
          <w:szCs w:val="23"/>
          <w:lang w:val="es-ES"/>
        </w:rPr>
      </w:pPr>
    </w:p>
    <w:p w:rsidR="41DB4E6C" w:rsidP="6143954E" w:rsidRDefault="41DB4E6C" w14:paraId="41A7B1DA" w14:textId="5071FC5B">
      <w:pPr>
        <w:pStyle w:val="Normal"/>
        <w:jc w:val="center"/>
        <w:rPr>
          <w:rFonts w:ascii="Times New Roman" w:hAnsi="Times New Roman" w:eastAsia="Times New Roman" w:cs="Times New Roman"/>
          <w:b w:val="1"/>
          <w:bCs w:val="1"/>
          <w:sz w:val="23"/>
          <w:szCs w:val="23"/>
          <w:lang w:val="es-ES"/>
        </w:rPr>
      </w:pPr>
    </w:p>
    <w:p w:rsidRPr="00CB7517" w:rsidR="00A16953" w:rsidP="6143954E" w:rsidRDefault="00A16953" w14:paraId="2D68B712" w14:textId="77777777">
      <w:pPr>
        <w:pStyle w:val="Ttulo4"/>
        <w:keepLines w:val="1"/>
        <w:spacing w:after="200"/>
        <w:rPr>
          <w:rFonts w:ascii="Times New Roman" w:hAnsi="Times New Roman" w:eastAsia="Times New Roman" w:cs="Times New Roman"/>
          <w:b w:val="1"/>
          <w:bCs w:val="1"/>
          <w:caps w:val="1"/>
          <w:lang w:val="es-ES"/>
        </w:rPr>
      </w:pPr>
      <w:r w:rsidRPr="6143954E" w:rsidR="00A16953">
        <w:rPr>
          <w:rFonts w:ascii="Times New Roman" w:hAnsi="Times New Roman" w:eastAsia="Times New Roman" w:cs="Times New Roman"/>
          <w:b w:val="1"/>
          <w:bCs w:val="1"/>
          <w:caps w:val="1"/>
          <w:lang w:val="es-ES"/>
        </w:rPr>
        <w:t xml:space="preserve">cláusula 1 – objeto del convenio </w:t>
      </w:r>
    </w:p>
    <w:p w:rsidRPr="00D0019F" w:rsidR="00A16953" w:rsidP="6143954E" w:rsidRDefault="00A16953" w14:paraId="2543F519" w14:textId="77777777">
      <w:pPr>
        <w:pStyle w:val="Prrafodelista"/>
        <w:numPr>
          <w:ilvl w:val="1"/>
          <w:numId w:val="1"/>
        </w:numPr>
        <w:jc w:val="both"/>
        <w:rPr>
          <w:rFonts w:ascii="Times New Roman" w:hAnsi="Times New Roman" w:eastAsia="Times New Roman" w:cs="Times New Roman"/>
          <w:sz w:val="24"/>
          <w:szCs w:val="24"/>
          <w:lang w:val="es-ES"/>
        </w:rPr>
      </w:pPr>
      <w:r w:rsidRPr="6143954E" w:rsidR="00A16953">
        <w:rPr>
          <w:rFonts w:ascii="Times New Roman" w:hAnsi="Times New Roman" w:eastAsia="Times New Roman" w:cs="Times New Roman"/>
          <w:sz w:val="24"/>
          <w:szCs w:val="24"/>
          <w:lang w:val="es-ES"/>
        </w:rPr>
        <w:t>El presente Convenio establece los derechos, las obligaciones y las condiciones aplicables a la subvención que se conceda para la ejecución de una actividad de movilidad en el marco del programa Erasmus+.</w:t>
      </w:r>
    </w:p>
    <w:p w:rsidRPr="00D0019F" w:rsidR="00A16953" w:rsidP="6143954E" w:rsidRDefault="00A16953" w14:paraId="3B1E8577" w14:textId="77777777">
      <w:pPr>
        <w:pStyle w:val="Prrafodelista"/>
        <w:numPr>
          <w:ilvl w:val="1"/>
          <w:numId w:val="1"/>
        </w:numPr>
        <w:jc w:val="both"/>
        <w:rPr>
          <w:rFonts w:ascii="Times New Roman" w:hAnsi="Times New Roman" w:eastAsia="Times New Roman" w:cs="Times New Roman"/>
          <w:sz w:val="24"/>
          <w:szCs w:val="24"/>
          <w:lang w:val="es-ES"/>
        </w:rPr>
      </w:pPr>
      <w:r w:rsidRPr="6143954E" w:rsidR="00A16953">
        <w:rPr>
          <w:rFonts w:ascii="Times New Roman" w:hAnsi="Times New Roman" w:eastAsia="Times New Roman" w:cs="Times New Roman"/>
          <w:sz w:val="24"/>
          <w:szCs w:val="24"/>
          <w:lang w:val="es-ES"/>
        </w:rPr>
        <w:t xml:space="preserve">La organización proporcionará apoyo al participante para realizar la actividad de movilidad. </w:t>
      </w:r>
    </w:p>
    <w:p w:rsidRPr="00D0019F" w:rsidR="00A16953" w:rsidP="6143954E" w:rsidRDefault="00A16953" w14:paraId="1CF307B7" w14:textId="7C0F574F">
      <w:pPr>
        <w:pStyle w:val="Prrafodelista"/>
        <w:numPr>
          <w:ilvl w:val="1"/>
          <w:numId w:val="1"/>
        </w:numPr>
        <w:jc w:val="both"/>
        <w:rPr>
          <w:rFonts w:ascii="Times New Roman" w:hAnsi="Times New Roman" w:eastAsia="Times New Roman" w:cs="Times New Roman"/>
          <w:sz w:val="24"/>
          <w:szCs w:val="24"/>
          <w:lang w:val="es-ES"/>
        </w:rPr>
      </w:pPr>
      <w:r w:rsidRPr="6143954E" w:rsidR="00A16953">
        <w:rPr>
          <w:rFonts w:ascii="Times New Roman" w:hAnsi="Times New Roman" w:eastAsia="Times New Roman" w:cs="Times New Roman"/>
          <w:sz w:val="24"/>
          <w:szCs w:val="24"/>
          <w:lang w:val="es-ES"/>
        </w:rPr>
        <w:t xml:space="preserve">El participante acepta la ayuda financiera o la provisión de servicios especificada en la cláusula 3 y se compromete a realizar la actividad de movilidad tal como se describe en el Anexo </w:t>
      </w:r>
      <w:r w:rsidRPr="6143954E" w:rsidR="006714F3">
        <w:rPr>
          <w:rFonts w:ascii="Times New Roman" w:hAnsi="Times New Roman" w:eastAsia="Times New Roman" w:cs="Times New Roman"/>
          <w:sz w:val="24"/>
          <w:szCs w:val="24"/>
          <w:lang w:val="es-ES"/>
        </w:rPr>
        <w:t>II</w:t>
      </w:r>
      <w:r w:rsidRPr="6143954E" w:rsidR="00A16953">
        <w:rPr>
          <w:rFonts w:ascii="Times New Roman" w:hAnsi="Times New Roman" w:eastAsia="Times New Roman" w:cs="Times New Roman"/>
          <w:sz w:val="24"/>
          <w:szCs w:val="24"/>
          <w:lang w:val="es-ES"/>
        </w:rPr>
        <w:t>.</w:t>
      </w:r>
    </w:p>
    <w:p w:rsidRPr="00D0019F" w:rsidR="00A16953" w:rsidP="6143954E" w:rsidRDefault="00A16953" w14:paraId="327BB705" w14:textId="77777777">
      <w:pPr>
        <w:pStyle w:val="Prrafodelista"/>
        <w:numPr>
          <w:ilvl w:val="1"/>
          <w:numId w:val="1"/>
        </w:numPr>
        <w:spacing w:after="120"/>
        <w:ind w:left="567" w:hanging="567"/>
        <w:jc w:val="both"/>
        <w:rPr>
          <w:rFonts w:ascii="Times New Roman" w:hAnsi="Times New Roman" w:eastAsia="Times New Roman" w:cs="Times New Roman"/>
          <w:sz w:val="20"/>
          <w:szCs w:val="20"/>
          <w:lang w:val="es-ES"/>
        </w:rPr>
      </w:pPr>
      <w:r w:rsidRPr="6143954E" w:rsidR="00A16953">
        <w:rPr>
          <w:rFonts w:ascii="Times New Roman" w:hAnsi="Times New Roman" w:eastAsia="Times New Roman" w:cs="Times New Roman"/>
          <w:sz w:val="24"/>
          <w:szCs w:val="24"/>
          <w:lang w:val="es-ES"/>
        </w:rPr>
        <w:t>Las enmiendas al convenio se solicitarán y acordarán por ambas partes mediante una notificación formal por carta o correo electrónico.</w:t>
      </w:r>
    </w:p>
    <w:p w:rsidR="41DB4E6C" w:rsidP="6143954E" w:rsidRDefault="41DB4E6C" w14:paraId="69D36E7E" w14:textId="3B0D2100">
      <w:pPr>
        <w:pStyle w:val="Ttulo4"/>
        <w:keepLines w:val="1"/>
        <w:spacing w:after="120"/>
        <w:ind w:left="1865" w:hanging="1865"/>
        <w:rPr>
          <w:rFonts w:ascii="Times New Roman" w:hAnsi="Times New Roman" w:eastAsia="Times New Roman" w:cs="Times New Roman"/>
          <w:b w:val="1"/>
          <w:bCs w:val="1"/>
          <w:caps w:val="1"/>
          <w:lang w:val="es-ES" w:eastAsia="en-US"/>
        </w:rPr>
      </w:pPr>
    </w:p>
    <w:p w:rsidRPr="00D0019F" w:rsidR="00A16953" w:rsidP="6143954E" w:rsidRDefault="00A16953" w14:paraId="4F2915DB" w14:textId="77777777">
      <w:pPr>
        <w:pStyle w:val="Ttulo4"/>
        <w:keepLines w:val="1"/>
        <w:spacing w:after="120"/>
        <w:ind w:left="1865" w:hanging="1865"/>
        <w:rPr>
          <w:rFonts w:ascii="Times New Roman" w:hAnsi="Times New Roman" w:eastAsia="Times New Roman" w:cs="Times New Roman"/>
          <w:b w:val="1"/>
          <w:bCs w:val="1"/>
          <w:caps w:val="1"/>
          <w:lang w:val="es-ES" w:eastAsia="en-US"/>
        </w:rPr>
      </w:pPr>
      <w:r w:rsidRPr="6143954E" w:rsidR="00A16953">
        <w:rPr>
          <w:rFonts w:ascii="Times New Roman" w:hAnsi="Times New Roman" w:eastAsia="Times New Roman" w:cs="Times New Roman"/>
          <w:b w:val="1"/>
          <w:bCs w:val="1"/>
          <w:caps w:val="1"/>
          <w:lang w:val="es-ES" w:eastAsia="en-US"/>
        </w:rPr>
        <w:t xml:space="preserve">cláusula 2 – </w:t>
      </w:r>
      <w:r w:rsidRPr="6143954E" w:rsidR="00A16953">
        <w:rPr>
          <w:rFonts w:ascii="Times New Roman" w:hAnsi="Times New Roman" w:eastAsia="Times New Roman" w:cs="Times New Roman"/>
          <w:b w:val="1"/>
          <w:bCs w:val="1"/>
          <w:caps w:val="1"/>
          <w:lang w:val="es-ES" w:eastAsia="en-US"/>
        </w:rPr>
        <w:t>ENTRada</w:t>
      </w:r>
      <w:r w:rsidRPr="6143954E" w:rsidR="00A16953">
        <w:rPr>
          <w:rFonts w:ascii="Times New Roman" w:hAnsi="Times New Roman" w:eastAsia="Times New Roman" w:cs="Times New Roman"/>
          <w:b w:val="1"/>
          <w:bCs w:val="1"/>
          <w:caps w:val="1"/>
          <w:lang w:val="es-ES" w:eastAsia="en-US"/>
        </w:rPr>
        <w:t xml:space="preserve"> en vigor y duración de la movilidad</w:t>
      </w:r>
    </w:p>
    <w:p w:rsidRPr="00D0019F" w:rsidR="00A16953" w:rsidP="6143954E" w:rsidRDefault="00A16953" w14:paraId="763840A2" w14:textId="77777777">
      <w:pPr>
        <w:spacing w:after="120"/>
        <w:ind w:left="567" w:hanging="567"/>
        <w:jc w:val="both"/>
        <w:rPr>
          <w:rFonts w:ascii="Times New Roman" w:hAnsi="Times New Roman" w:eastAsia="Times New Roman" w:cs="Times New Roman"/>
          <w:sz w:val="24"/>
          <w:szCs w:val="24"/>
          <w:lang w:val="es-ES"/>
        </w:rPr>
      </w:pPr>
      <w:r w:rsidRPr="6143954E" w:rsidR="00A16953">
        <w:rPr>
          <w:rFonts w:ascii="Times New Roman" w:hAnsi="Times New Roman" w:eastAsia="Times New Roman" w:cs="Times New Roman"/>
          <w:sz w:val="24"/>
          <w:szCs w:val="24"/>
          <w:lang w:val="es-ES"/>
        </w:rPr>
        <w:t>2.1</w:t>
      </w:r>
      <w:r>
        <w:tab/>
      </w:r>
      <w:r w:rsidRPr="6143954E" w:rsidR="00A16953">
        <w:rPr>
          <w:rFonts w:ascii="Times New Roman" w:hAnsi="Times New Roman" w:eastAsia="Times New Roman" w:cs="Times New Roman"/>
          <w:sz w:val="24"/>
          <w:szCs w:val="24"/>
          <w:lang w:val="es-ES"/>
        </w:rPr>
        <w:t>El convenio entrará en vigor a partir de su firma por la última de las dos partes.</w:t>
      </w:r>
    </w:p>
    <w:p w:rsidRPr="00D0019F" w:rsidR="00A16953" w:rsidP="6143954E" w:rsidRDefault="00A16953" w14:paraId="1F031982" w14:textId="7F1A52DF">
      <w:pPr>
        <w:spacing w:after="120"/>
        <w:ind w:left="567" w:hanging="567"/>
        <w:jc w:val="both"/>
        <w:rPr>
          <w:rFonts w:ascii="Times New Roman" w:hAnsi="Times New Roman" w:eastAsia="Times New Roman" w:cs="Times New Roman"/>
          <w:sz w:val="24"/>
          <w:szCs w:val="24"/>
          <w:lang w:val="es-ES"/>
        </w:rPr>
      </w:pPr>
      <w:r w:rsidRPr="6143954E" w:rsidR="00A16953">
        <w:rPr>
          <w:rFonts w:ascii="Times New Roman" w:hAnsi="Times New Roman" w:eastAsia="Times New Roman" w:cs="Times New Roman"/>
          <w:sz w:val="24"/>
          <w:szCs w:val="24"/>
          <w:lang w:val="es-ES"/>
        </w:rPr>
        <w:t>2.2</w:t>
      </w:r>
      <w:r>
        <w:tab/>
      </w:r>
      <w:r w:rsidRPr="6143954E" w:rsidR="00A16953">
        <w:rPr>
          <w:rFonts w:ascii="Times New Roman" w:hAnsi="Times New Roman" w:eastAsia="Times New Roman" w:cs="Times New Roman"/>
          <w:sz w:val="24"/>
          <w:szCs w:val="24"/>
          <w:lang w:val="es-ES"/>
        </w:rPr>
        <w:t xml:space="preserve">El periodo de movilidad </w:t>
      </w:r>
      <w:r w:rsidRPr="6143954E" w:rsidR="006714F3">
        <w:rPr>
          <w:rFonts w:ascii="Times New Roman" w:hAnsi="Times New Roman" w:eastAsia="Times New Roman" w:cs="Times New Roman"/>
          <w:sz w:val="24"/>
          <w:szCs w:val="24"/>
          <w:lang w:val="es-ES"/>
        </w:rPr>
        <w:t>tendrá lugar previsiblemente en las fechas indicadas en el Convenio firmado</w:t>
      </w:r>
      <w:r w:rsidRPr="6143954E" w:rsidR="006714F3">
        <w:rPr>
          <w:rFonts w:ascii="Times New Roman" w:hAnsi="Times New Roman" w:eastAsia="Times New Roman" w:cs="Times New Roman"/>
          <w:sz w:val="24"/>
          <w:szCs w:val="24"/>
          <w:lang w:val="es-ES"/>
        </w:rPr>
        <w:t xml:space="preserve"> </w:t>
      </w:r>
    </w:p>
    <w:p w:rsidRPr="00D0019F" w:rsidR="00A16953" w:rsidP="6143954E" w:rsidRDefault="00A16953" w14:paraId="177EDF54" w14:textId="0FF9F12C">
      <w:pPr>
        <w:spacing w:after="120"/>
        <w:ind w:left="567" w:hanging="567"/>
        <w:jc w:val="both"/>
        <w:rPr>
          <w:rFonts w:ascii="Times New Roman" w:hAnsi="Times New Roman" w:eastAsia="Times New Roman" w:cs="Times New Roman"/>
          <w:sz w:val="24"/>
          <w:szCs w:val="24"/>
          <w:lang w:val="es-ES"/>
        </w:rPr>
      </w:pPr>
      <w:r w:rsidRPr="6143954E" w:rsidR="00A16953">
        <w:rPr>
          <w:rFonts w:ascii="Times New Roman" w:hAnsi="Times New Roman" w:eastAsia="Times New Roman" w:cs="Times New Roman"/>
          <w:sz w:val="24"/>
          <w:szCs w:val="24"/>
          <w:lang w:val="es-ES"/>
        </w:rPr>
        <w:t>2.3</w:t>
      </w:r>
      <w:r>
        <w:tab/>
      </w:r>
      <w:r w:rsidRPr="6143954E" w:rsidR="00A16953">
        <w:rPr>
          <w:rFonts w:ascii="Times New Roman" w:hAnsi="Times New Roman" w:eastAsia="Times New Roman" w:cs="Times New Roman"/>
          <w:sz w:val="24"/>
          <w:szCs w:val="24"/>
          <w:lang w:val="es-ES"/>
        </w:rPr>
        <w:t>El periodo cubierto por este convenio incluye</w:t>
      </w:r>
      <w:r w:rsidRPr="6143954E" w:rsidR="0009510F">
        <w:rPr>
          <w:rFonts w:ascii="Times New Roman" w:hAnsi="Times New Roman" w:eastAsia="Times New Roman" w:cs="Times New Roman"/>
          <w:sz w:val="24"/>
          <w:szCs w:val="24"/>
          <w:lang w:val="es-ES"/>
        </w:rPr>
        <w:t xml:space="preserve"> un período de movilidad física entre las fechas indicadas en el Convenio firmado</w:t>
      </w:r>
    </w:p>
    <w:p w:rsidRPr="00D0019F" w:rsidR="00A16953" w:rsidP="6143954E" w:rsidRDefault="00A16953" w14:paraId="794A5D79" w14:textId="2ADC13FB">
      <w:pPr>
        <w:spacing w:after="120"/>
        <w:ind w:left="567" w:hanging="567"/>
        <w:jc w:val="both"/>
        <w:rPr>
          <w:rFonts w:ascii="Times New Roman" w:hAnsi="Times New Roman" w:eastAsia="Times New Roman" w:cs="Times New Roman"/>
          <w:sz w:val="24"/>
          <w:szCs w:val="24"/>
          <w:lang w:val="es-ES"/>
        </w:rPr>
      </w:pPr>
      <w:r w:rsidRPr="6143954E" w:rsidR="00A16953">
        <w:rPr>
          <w:rFonts w:ascii="Times New Roman" w:hAnsi="Times New Roman" w:eastAsia="Times New Roman" w:cs="Times New Roman"/>
          <w:sz w:val="24"/>
          <w:szCs w:val="24"/>
          <w:lang w:val="es-ES"/>
        </w:rPr>
        <w:t xml:space="preserve">2.4 </w:t>
      </w:r>
      <w:r>
        <w:tab/>
      </w:r>
      <w:r w:rsidRPr="6143954E" w:rsidR="00A16953">
        <w:rPr>
          <w:rFonts w:ascii="Times New Roman" w:hAnsi="Times New Roman" w:eastAsia="Times New Roman" w:cs="Times New Roman"/>
          <w:sz w:val="24"/>
          <w:szCs w:val="24"/>
          <w:lang w:val="es-ES"/>
        </w:rPr>
        <w:t xml:space="preserve">El </w:t>
      </w:r>
      <w:r w:rsidRPr="6143954E" w:rsidR="00A16953">
        <w:rPr>
          <w:rFonts w:ascii="Times New Roman" w:hAnsi="Times New Roman" w:eastAsia="Times New Roman" w:cs="Times New Roman"/>
          <w:sz w:val="24"/>
          <w:szCs w:val="24"/>
          <w:lang w:val="es-ES"/>
        </w:rPr>
        <w:t xml:space="preserve">Certificado de estancia </w:t>
      </w:r>
      <w:r w:rsidRPr="6143954E" w:rsidR="00A16953">
        <w:rPr>
          <w:rFonts w:ascii="Times New Roman" w:hAnsi="Times New Roman" w:eastAsia="Times New Roman" w:cs="Times New Roman"/>
          <w:sz w:val="24"/>
          <w:szCs w:val="24"/>
          <w:lang w:val="es-ES"/>
        </w:rPr>
        <w:t>deberá indicar las fechas confirmadas del inicio y la finalización de la duración del periodo de movilidad, incluyendo el componente virtual.</w:t>
      </w:r>
      <w:r w:rsidRPr="6143954E" w:rsidR="00F34880">
        <w:rPr>
          <w:rFonts w:ascii="Times New Roman" w:hAnsi="Times New Roman" w:eastAsia="Times New Roman" w:cs="Times New Roman"/>
          <w:lang w:val="es-ES"/>
        </w:rPr>
        <w:t xml:space="preserve"> </w:t>
      </w:r>
      <w:r w:rsidRPr="6143954E" w:rsidR="00F34880">
        <w:rPr>
          <w:rFonts w:ascii="Times New Roman" w:hAnsi="Times New Roman" w:eastAsia="Times New Roman" w:cs="Times New Roman"/>
          <w:sz w:val="24"/>
          <w:szCs w:val="24"/>
          <w:lang w:val="es-ES"/>
        </w:rPr>
        <w:t>La financiación se recibirá exclusivamente para el período en que haya habido movilidad física no pudiendo superar la fecha máxima el 31 de julio de 202</w:t>
      </w:r>
      <w:r w:rsidRPr="6143954E" w:rsidR="00F34880">
        <w:rPr>
          <w:rFonts w:ascii="Times New Roman" w:hAnsi="Times New Roman" w:eastAsia="Times New Roman" w:cs="Times New Roman"/>
          <w:sz w:val="24"/>
          <w:szCs w:val="24"/>
          <w:lang w:val="es-ES"/>
        </w:rPr>
        <w:t>5</w:t>
      </w:r>
      <w:r w:rsidRPr="6143954E" w:rsidR="00F34880">
        <w:rPr>
          <w:rFonts w:ascii="Times New Roman" w:hAnsi="Times New Roman" w:eastAsia="Times New Roman" w:cs="Times New Roman"/>
          <w:sz w:val="24"/>
          <w:szCs w:val="24"/>
          <w:lang w:val="es-ES"/>
        </w:rPr>
        <w:t>.</w:t>
      </w:r>
    </w:p>
    <w:p w:rsidR="41DB4E6C" w:rsidP="6143954E" w:rsidRDefault="41DB4E6C" w14:paraId="7E45298B" w14:textId="2842EE2A">
      <w:pPr>
        <w:pStyle w:val="Ttulo4"/>
        <w:keepLines w:val="1"/>
        <w:spacing w:after="120"/>
        <w:ind w:left="1865" w:hanging="1865"/>
        <w:rPr>
          <w:rFonts w:ascii="Times New Roman" w:hAnsi="Times New Roman" w:eastAsia="Times New Roman" w:cs="Times New Roman"/>
          <w:b w:val="1"/>
          <w:bCs w:val="1"/>
          <w:caps w:val="1"/>
          <w:lang w:val="es-ES" w:eastAsia="en-US"/>
        </w:rPr>
      </w:pPr>
    </w:p>
    <w:p w:rsidRPr="00D0019F" w:rsidR="00A16953" w:rsidP="6143954E" w:rsidRDefault="00A16953" w14:paraId="34F0E17F" w14:textId="67FC3835">
      <w:pPr>
        <w:pStyle w:val="Ttulo4"/>
        <w:keepLines w:val="1"/>
        <w:spacing w:after="120"/>
        <w:ind w:left="1865" w:hanging="1865"/>
        <w:rPr>
          <w:rFonts w:ascii="Times New Roman" w:hAnsi="Times New Roman" w:eastAsia="Times New Roman" w:cs="Times New Roman"/>
          <w:b w:val="1"/>
          <w:bCs w:val="1"/>
          <w:caps w:val="1"/>
          <w:lang w:val="es-ES" w:eastAsia="en-US"/>
        </w:rPr>
      </w:pPr>
      <w:r w:rsidRPr="6143954E" w:rsidR="00A16953">
        <w:rPr>
          <w:rFonts w:ascii="Times New Roman" w:hAnsi="Times New Roman" w:eastAsia="Times New Roman" w:cs="Times New Roman"/>
          <w:b w:val="1"/>
          <w:bCs w:val="1"/>
          <w:caps w:val="1"/>
          <w:lang w:val="es-ES" w:eastAsia="en-US"/>
        </w:rPr>
        <w:t xml:space="preserve">cláusula 3 – ayuda </w:t>
      </w:r>
      <w:r w:rsidRPr="6143954E" w:rsidR="00A16953">
        <w:rPr>
          <w:rFonts w:ascii="Times New Roman" w:hAnsi="Times New Roman" w:eastAsia="Times New Roman" w:cs="Times New Roman"/>
          <w:b w:val="1"/>
          <w:bCs w:val="1"/>
          <w:caps w:val="1"/>
          <w:lang w:val="es-ES" w:eastAsia="en-US"/>
        </w:rPr>
        <w:t>FInanciera</w:t>
      </w:r>
    </w:p>
    <w:p w:rsidRPr="00D0019F" w:rsidR="00A16953" w:rsidP="6143954E" w:rsidRDefault="00A16953" w14:paraId="18078667" w14:textId="77777777">
      <w:pPr>
        <w:spacing w:after="120"/>
        <w:ind w:left="567" w:hanging="567"/>
        <w:jc w:val="both"/>
        <w:rPr>
          <w:rFonts w:ascii="Times New Roman" w:hAnsi="Times New Roman" w:eastAsia="Times New Roman" w:cs="Times New Roman"/>
          <w:sz w:val="24"/>
          <w:szCs w:val="24"/>
          <w:lang w:val="es-ES"/>
        </w:rPr>
      </w:pPr>
      <w:r w:rsidRPr="6143954E" w:rsidR="00A16953">
        <w:rPr>
          <w:rFonts w:ascii="Times New Roman" w:hAnsi="Times New Roman" w:eastAsia="Times New Roman" w:cs="Times New Roman"/>
          <w:sz w:val="24"/>
          <w:szCs w:val="24"/>
          <w:lang w:val="es-ES"/>
        </w:rPr>
        <w:t>3.1</w:t>
      </w:r>
      <w:r>
        <w:tab/>
      </w:r>
      <w:r w:rsidRPr="6143954E" w:rsidR="00A16953">
        <w:rPr>
          <w:rFonts w:ascii="Times New Roman" w:hAnsi="Times New Roman" w:eastAsia="Times New Roman" w:cs="Times New Roman"/>
          <w:sz w:val="24"/>
          <w:szCs w:val="24"/>
          <w:lang w:val="es-ES"/>
        </w:rPr>
        <w:t>La ayuda financiera se calculará según las reglas de financiación indicadas en la Guía del Programa Erasmus+ [</w:t>
      </w:r>
      <w:r w:rsidRPr="6143954E" w:rsidR="00A16953">
        <w:rPr>
          <w:rFonts w:ascii="Times New Roman" w:hAnsi="Times New Roman" w:eastAsia="Times New Roman" w:cs="Times New Roman"/>
          <w:sz w:val="24"/>
          <w:szCs w:val="24"/>
          <w:lang w:val="es-ES"/>
        </w:rPr>
        <w:t>versión 2023].</w:t>
      </w:r>
    </w:p>
    <w:p w:rsidRPr="00D0019F" w:rsidR="00A16953" w:rsidP="6143954E" w:rsidRDefault="00A16953" w14:paraId="73BBD8E9" w14:textId="0CB12BFE">
      <w:pPr>
        <w:spacing w:after="120"/>
        <w:ind w:left="567" w:hanging="567"/>
        <w:jc w:val="both"/>
        <w:rPr>
          <w:rFonts w:ascii="Times New Roman" w:hAnsi="Times New Roman" w:eastAsia="Times New Roman" w:cs="Times New Roman"/>
          <w:sz w:val="24"/>
          <w:szCs w:val="24"/>
          <w:lang w:val="es-ES"/>
        </w:rPr>
      </w:pPr>
      <w:r w:rsidRPr="6143954E" w:rsidR="00A16953">
        <w:rPr>
          <w:rFonts w:ascii="Times New Roman" w:hAnsi="Times New Roman" w:eastAsia="Times New Roman" w:cs="Times New Roman"/>
          <w:sz w:val="24"/>
          <w:szCs w:val="24"/>
          <w:lang w:val="es-ES"/>
        </w:rPr>
        <w:t>3.2</w:t>
      </w:r>
      <w:r>
        <w:tab/>
      </w:r>
      <w:r w:rsidRPr="6143954E" w:rsidR="00A16953">
        <w:rPr>
          <w:rFonts w:ascii="Times New Roman" w:hAnsi="Times New Roman" w:eastAsia="Times New Roman" w:cs="Times New Roman"/>
          <w:sz w:val="24"/>
          <w:szCs w:val="24"/>
          <w:lang w:val="es-ES"/>
        </w:rPr>
        <w:t xml:space="preserve">El participante recibirá una ayuda financiera de fondos Erasmus+ de la UE </w:t>
      </w:r>
      <w:r w:rsidRPr="6143954E" w:rsidR="0009510F">
        <w:rPr>
          <w:rFonts w:ascii="Times New Roman" w:hAnsi="Times New Roman" w:eastAsia="Times New Roman" w:cs="Times New Roman"/>
          <w:sz w:val="24"/>
          <w:szCs w:val="24"/>
          <w:lang w:val="es-ES"/>
        </w:rPr>
        <w:t xml:space="preserve">según lo indicado </w:t>
      </w:r>
      <w:r w:rsidRPr="6143954E" w:rsidR="00E86E2E">
        <w:rPr>
          <w:rFonts w:ascii="Times New Roman" w:hAnsi="Times New Roman" w:eastAsia="Times New Roman" w:cs="Times New Roman"/>
          <w:sz w:val="24"/>
          <w:szCs w:val="24"/>
          <w:lang w:val="es-ES"/>
        </w:rPr>
        <w:t>en la</w:t>
      </w:r>
      <w:r w:rsidRPr="6143954E" w:rsidR="0009510F">
        <w:rPr>
          <w:rFonts w:ascii="Times New Roman" w:hAnsi="Times New Roman" w:eastAsia="Times New Roman" w:cs="Times New Roman"/>
          <w:sz w:val="24"/>
          <w:szCs w:val="24"/>
          <w:lang w:val="es-ES"/>
        </w:rPr>
        <w:t xml:space="preserve"> </w:t>
      </w:r>
      <w:hyperlink r:id="Rfca6be5c2c3b403f">
        <w:r w:rsidRPr="6143954E" w:rsidR="0009510F">
          <w:rPr>
            <w:rStyle w:val="Hipervnculo"/>
            <w:rFonts w:ascii="Times New Roman" w:hAnsi="Times New Roman" w:eastAsia="Times New Roman" w:cs="Times New Roman"/>
            <w:sz w:val="24"/>
            <w:szCs w:val="24"/>
            <w:lang w:val="es-ES"/>
          </w:rPr>
          <w:t>Resolución de Ayudas Económicas de 03</w:t>
        </w:r>
        <w:r w:rsidRPr="6143954E" w:rsidR="002D6C70">
          <w:rPr>
            <w:rStyle w:val="Hipervnculo"/>
            <w:rFonts w:ascii="Times New Roman" w:hAnsi="Times New Roman" w:eastAsia="Times New Roman" w:cs="Times New Roman"/>
            <w:sz w:val="24"/>
            <w:szCs w:val="24"/>
            <w:lang w:val="es-ES"/>
          </w:rPr>
          <w:t xml:space="preserve"> de julio de </w:t>
        </w:r>
        <w:r w:rsidRPr="6143954E" w:rsidR="0009510F">
          <w:rPr>
            <w:rStyle w:val="Hipervnculo"/>
            <w:rFonts w:ascii="Times New Roman" w:hAnsi="Times New Roman" w:eastAsia="Times New Roman" w:cs="Times New Roman"/>
            <w:sz w:val="24"/>
            <w:szCs w:val="24"/>
            <w:lang w:val="es-ES"/>
          </w:rPr>
          <w:t>2024</w:t>
        </w:r>
      </w:hyperlink>
      <w:r w:rsidRPr="6143954E" w:rsidR="0009510F">
        <w:rPr>
          <w:rFonts w:ascii="Times New Roman" w:hAnsi="Times New Roman" w:eastAsia="Times New Roman" w:cs="Times New Roman"/>
          <w:sz w:val="24"/>
          <w:szCs w:val="24"/>
          <w:lang w:val="es-ES"/>
        </w:rPr>
        <w:t>.</w:t>
      </w:r>
    </w:p>
    <w:p w:rsidRPr="00D0019F" w:rsidR="00A16953" w:rsidP="6143954E" w:rsidRDefault="00A16953" w14:paraId="087D4507" w14:textId="0501105B">
      <w:pPr>
        <w:spacing w:after="120"/>
        <w:ind w:left="567" w:hanging="567"/>
        <w:jc w:val="both"/>
        <w:rPr>
          <w:rFonts w:ascii="Times New Roman" w:hAnsi="Times New Roman" w:eastAsia="Times New Roman" w:cs="Times New Roman"/>
          <w:sz w:val="24"/>
          <w:szCs w:val="24"/>
          <w:lang w:val="es-ES"/>
        </w:rPr>
      </w:pPr>
      <w:r w:rsidRPr="6143954E" w:rsidR="00A16953">
        <w:rPr>
          <w:rFonts w:ascii="Times New Roman" w:hAnsi="Times New Roman" w:eastAsia="Times New Roman" w:cs="Times New Roman"/>
          <w:sz w:val="24"/>
          <w:szCs w:val="24"/>
          <w:lang w:val="es-ES"/>
        </w:rPr>
        <w:t>3.3</w:t>
      </w:r>
      <w:r>
        <w:tab/>
      </w:r>
      <w:r w:rsidRPr="6143954E" w:rsidR="00A16953">
        <w:rPr>
          <w:rFonts w:ascii="Times New Roman" w:hAnsi="Times New Roman" w:eastAsia="Times New Roman" w:cs="Times New Roman"/>
          <w:sz w:val="24"/>
          <w:szCs w:val="24"/>
          <w:lang w:val="es-ES"/>
        </w:rPr>
        <w:t xml:space="preserve">El participante </w:t>
      </w:r>
      <w:r w:rsidRPr="6143954E" w:rsidR="007B1F7C">
        <w:rPr>
          <w:rFonts w:ascii="Times New Roman" w:hAnsi="Times New Roman" w:eastAsia="Times New Roman" w:cs="Times New Roman"/>
          <w:sz w:val="24"/>
          <w:szCs w:val="24"/>
          <w:lang w:val="es-ES"/>
        </w:rPr>
        <w:t xml:space="preserve">con plaza en el primer semestre </w:t>
      </w:r>
      <w:r w:rsidRPr="6143954E" w:rsidR="00A16953">
        <w:rPr>
          <w:rFonts w:ascii="Times New Roman" w:hAnsi="Times New Roman" w:eastAsia="Times New Roman" w:cs="Times New Roman"/>
          <w:sz w:val="24"/>
          <w:szCs w:val="24"/>
          <w:lang w:val="es-ES"/>
        </w:rPr>
        <w:t xml:space="preserve">podrá remitir una solicitud </w:t>
      </w:r>
      <w:r w:rsidRPr="6143954E" w:rsidR="00F34880">
        <w:rPr>
          <w:rFonts w:ascii="Times New Roman" w:hAnsi="Times New Roman" w:eastAsia="Times New Roman" w:cs="Times New Roman"/>
          <w:sz w:val="24"/>
          <w:szCs w:val="24"/>
          <w:lang w:val="es-ES"/>
        </w:rPr>
        <w:t xml:space="preserve">antes del 15 de noviembre de 2024 </w:t>
      </w:r>
      <w:r w:rsidRPr="6143954E" w:rsidR="00A16953">
        <w:rPr>
          <w:rFonts w:ascii="Times New Roman" w:hAnsi="Times New Roman" w:eastAsia="Times New Roman" w:cs="Times New Roman"/>
          <w:sz w:val="24"/>
          <w:szCs w:val="24"/>
          <w:lang w:val="es-ES"/>
        </w:rPr>
        <w:t>para ampliar el periodo de movilidad</w:t>
      </w:r>
      <w:r w:rsidRPr="6143954E" w:rsidR="007B1F7C">
        <w:rPr>
          <w:rFonts w:ascii="Times New Roman" w:hAnsi="Times New Roman" w:eastAsia="Times New Roman" w:cs="Times New Roman"/>
          <w:sz w:val="24"/>
          <w:szCs w:val="24"/>
          <w:lang w:val="es-ES"/>
        </w:rPr>
        <w:t xml:space="preserve"> y transformar su plaza en anual</w:t>
      </w:r>
      <w:r w:rsidRPr="6143954E" w:rsidR="00A16953">
        <w:rPr>
          <w:rFonts w:ascii="Times New Roman" w:hAnsi="Times New Roman" w:eastAsia="Times New Roman" w:cs="Times New Roman"/>
          <w:sz w:val="24"/>
          <w:szCs w:val="24"/>
          <w:lang w:val="es-ES"/>
        </w:rPr>
        <w:t xml:space="preserve">, </w:t>
      </w:r>
      <w:r w:rsidRPr="6143954E" w:rsidR="007B1F7C">
        <w:rPr>
          <w:rFonts w:ascii="Times New Roman" w:hAnsi="Times New Roman" w:eastAsia="Times New Roman" w:cs="Times New Roman"/>
          <w:sz w:val="24"/>
          <w:szCs w:val="24"/>
          <w:lang w:val="es-ES"/>
        </w:rPr>
        <w:t>sin superar la duración máxima de 12 meses por nivel de estudios</w:t>
      </w:r>
      <w:r w:rsidRPr="6143954E" w:rsidR="00A16953">
        <w:rPr>
          <w:rFonts w:ascii="Times New Roman" w:hAnsi="Times New Roman" w:eastAsia="Times New Roman" w:cs="Times New Roman"/>
          <w:sz w:val="24"/>
          <w:szCs w:val="24"/>
          <w:lang w:val="es-ES"/>
        </w:rPr>
        <w:t xml:space="preserve">. </w:t>
      </w:r>
    </w:p>
    <w:p w:rsidRPr="00D0019F" w:rsidR="00A16953" w:rsidP="6143954E" w:rsidRDefault="00A16953" w14:paraId="0E2AA682" w14:textId="26A70ED9">
      <w:pPr>
        <w:spacing w:after="120"/>
        <w:ind w:left="567" w:hanging="567"/>
        <w:jc w:val="both"/>
        <w:rPr>
          <w:rFonts w:ascii="Times New Roman" w:hAnsi="Times New Roman" w:eastAsia="Times New Roman" w:cs="Times New Roman"/>
          <w:sz w:val="24"/>
          <w:szCs w:val="24"/>
          <w:lang w:val="es-ES"/>
        </w:rPr>
      </w:pPr>
      <w:r w:rsidRPr="6143954E" w:rsidR="00A16953">
        <w:rPr>
          <w:rFonts w:ascii="Times New Roman" w:hAnsi="Times New Roman" w:eastAsia="Times New Roman" w:cs="Times New Roman"/>
          <w:sz w:val="24"/>
          <w:szCs w:val="24"/>
          <w:lang w:val="es-ES"/>
        </w:rPr>
        <w:t>3.4 La organización proporcionará al participante una ayuda financiera total por el periodo de movilidad en forma de un pago de</w:t>
      </w:r>
      <w:r w:rsidRPr="6143954E" w:rsidR="00D747AB">
        <w:rPr>
          <w:rFonts w:ascii="Times New Roman" w:hAnsi="Times New Roman" w:eastAsia="Times New Roman" w:cs="Times New Roman"/>
          <w:sz w:val="24"/>
          <w:szCs w:val="24"/>
          <w:lang w:val="es-ES"/>
        </w:rPr>
        <w:t xml:space="preserve"> lo indicado en la </w:t>
      </w:r>
      <w:hyperlink r:id="Ra554f3d15c8048ae">
        <w:r w:rsidRPr="6143954E" w:rsidR="00D747AB">
          <w:rPr>
            <w:rStyle w:val="Hipervnculo"/>
            <w:rFonts w:ascii="Times New Roman" w:hAnsi="Times New Roman" w:eastAsia="Times New Roman" w:cs="Times New Roman"/>
            <w:sz w:val="24"/>
            <w:szCs w:val="24"/>
            <w:lang w:val="es-ES"/>
          </w:rPr>
          <w:t>Resolución de Ayudas Económicas de 03 de julio de 2024</w:t>
        </w:r>
      </w:hyperlink>
      <w:r w:rsidRPr="6143954E" w:rsidR="00D747AB">
        <w:rPr>
          <w:rFonts w:ascii="Times New Roman" w:hAnsi="Times New Roman" w:eastAsia="Times New Roman" w:cs="Times New Roman"/>
          <w:sz w:val="24"/>
          <w:szCs w:val="24"/>
          <w:lang w:val="es-ES"/>
        </w:rPr>
        <w:t>.</w:t>
      </w:r>
    </w:p>
    <w:p w:rsidRPr="00D0019F" w:rsidR="00A16953" w:rsidP="6143954E" w:rsidRDefault="00A16953" w14:paraId="65FD46A8" w14:textId="079BD09F">
      <w:pPr>
        <w:spacing w:after="120"/>
        <w:ind w:left="567" w:hanging="567"/>
        <w:jc w:val="both"/>
        <w:rPr>
          <w:rFonts w:ascii="Times New Roman" w:hAnsi="Times New Roman" w:eastAsia="Times New Roman" w:cs="Times New Roman"/>
          <w:sz w:val="24"/>
          <w:szCs w:val="24"/>
          <w:highlight w:val="yellow"/>
          <w:lang w:val="es-ES"/>
        </w:rPr>
      </w:pPr>
      <w:r w:rsidRPr="6143954E" w:rsidR="1157961E">
        <w:rPr>
          <w:rFonts w:ascii="Times New Roman" w:hAnsi="Times New Roman" w:eastAsia="Times New Roman" w:cs="Times New Roman"/>
          <w:sz w:val="24"/>
          <w:szCs w:val="24"/>
          <w:lang w:val="es-ES"/>
        </w:rPr>
        <w:t>3.5</w:t>
      </w:r>
      <w:r>
        <w:tab/>
      </w:r>
      <w:r w:rsidRPr="6143954E" w:rsidR="1157961E">
        <w:rPr>
          <w:rFonts w:ascii="Times New Roman" w:hAnsi="Times New Roman" w:eastAsia="Times New Roman" w:cs="Times New Roman"/>
          <w:sz w:val="24"/>
          <w:szCs w:val="24"/>
          <w:lang w:val="es-ES"/>
        </w:rPr>
        <w:t xml:space="preserve">La contribución a los gastos incurridos en relación con necesidades del viaje o de inclusión </w:t>
      </w:r>
      <w:r w:rsidRPr="6143954E" w:rsidR="1157961E">
        <w:rPr>
          <w:rFonts w:ascii="Times New Roman" w:hAnsi="Times New Roman" w:eastAsia="Times New Roman" w:cs="Times New Roman"/>
          <w:color w:val="auto"/>
          <w:sz w:val="24"/>
          <w:szCs w:val="24"/>
          <w:lang w:val="es-ES" w:eastAsia="en-GB" w:bidi="ar-SA"/>
        </w:rPr>
        <w:t>[</w:t>
      </w:r>
      <w:r w:rsidRPr="6143954E" w:rsidR="1157961E">
        <w:rPr>
          <w:rFonts w:ascii="Times New Roman" w:hAnsi="Times New Roman" w:eastAsia="Times New Roman" w:cs="Times New Roman"/>
          <w:color w:val="auto"/>
          <w:sz w:val="24"/>
          <w:szCs w:val="24"/>
          <w:lang w:val="es-ES" w:eastAsia="en-GB" w:bidi="ar-SA"/>
        </w:rPr>
        <w:t xml:space="preserve">apoyo a la </w:t>
      </w:r>
      <w:r w:rsidRPr="6143954E" w:rsidR="3572D1EA">
        <w:rPr>
          <w:rFonts w:ascii="Times New Roman" w:hAnsi="Times New Roman" w:eastAsia="Times New Roman" w:cs="Times New Roman"/>
          <w:color w:val="auto"/>
          <w:sz w:val="24"/>
          <w:szCs w:val="24"/>
          <w:lang w:val="es-ES" w:eastAsia="en-GB" w:bidi="ar-SA"/>
        </w:rPr>
        <w:t>inclusión,</w:t>
      </w:r>
      <w:r w:rsidRPr="6143954E" w:rsidR="1157961E">
        <w:rPr>
          <w:rFonts w:ascii="Times New Roman" w:hAnsi="Times New Roman" w:eastAsia="Times New Roman" w:cs="Times New Roman"/>
          <w:color w:val="auto"/>
          <w:sz w:val="24"/>
          <w:szCs w:val="24"/>
          <w:lang w:val="es-ES" w:eastAsia="en-GB" w:bidi="ar-SA"/>
        </w:rPr>
        <w:t xml:space="preserve"> ayuda adicional para viaje ecológico, ayuda adicional para menos oportunidades</w:t>
      </w:r>
      <w:r w:rsidRPr="6143954E" w:rsidR="1157961E">
        <w:rPr>
          <w:rFonts w:ascii="Times New Roman" w:hAnsi="Times New Roman" w:eastAsia="Times New Roman" w:cs="Times New Roman"/>
          <w:color w:val="auto"/>
          <w:sz w:val="24"/>
          <w:szCs w:val="24"/>
          <w:lang w:val="es-ES" w:eastAsia="en-GB" w:bidi="ar-SA"/>
        </w:rPr>
        <w:t>]</w:t>
      </w:r>
      <w:r w:rsidRPr="6143954E" w:rsidR="1157961E">
        <w:rPr>
          <w:rFonts w:ascii="Times New Roman" w:hAnsi="Times New Roman" w:eastAsia="Times New Roman" w:cs="Times New Roman"/>
          <w:color w:val="auto"/>
          <w:sz w:val="24"/>
          <w:szCs w:val="24"/>
          <w:lang w:val="es-ES" w:eastAsia="en-GB" w:bidi="ar-SA"/>
        </w:rPr>
        <w:t>, se basará en la documentación justificativa aportada por el participante.</w:t>
      </w:r>
    </w:p>
    <w:p w:rsidR="00EE7AC7" w:rsidP="6143954E" w:rsidRDefault="00A16953" w14:paraId="40A18625" w14:textId="72BDC69D">
      <w:pPr>
        <w:spacing w:after="120"/>
        <w:ind w:left="567" w:hanging="567"/>
        <w:jc w:val="both"/>
        <w:rPr>
          <w:rFonts w:ascii="Times New Roman" w:hAnsi="Times New Roman" w:eastAsia="Times New Roman" w:cs="Times New Roman"/>
          <w:sz w:val="24"/>
          <w:szCs w:val="24"/>
          <w:lang w:val="es-ES"/>
        </w:rPr>
      </w:pPr>
      <w:r w:rsidRPr="6143954E" w:rsidR="00A16953">
        <w:rPr>
          <w:rFonts w:ascii="Times New Roman" w:hAnsi="Times New Roman" w:eastAsia="Times New Roman" w:cs="Times New Roman"/>
          <w:sz w:val="24"/>
          <w:szCs w:val="24"/>
          <w:lang w:val="es-ES"/>
        </w:rPr>
        <w:t>3.6</w:t>
      </w:r>
      <w:r>
        <w:tab/>
      </w:r>
      <w:r w:rsidRPr="6143954E" w:rsidR="00EE7AC7">
        <w:rPr>
          <w:rFonts w:ascii="Times New Roman" w:hAnsi="Times New Roman" w:eastAsia="Times New Roman" w:cs="Times New Roman"/>
          <w:sz w:val="24"/>
          <w:szCs w:val="24"/>
          <w:lang w:val="es-ES"/>
        </w:rPr>
        <w:t xml:space="preserve">El importe final del periodo de movilidad se determinará multiplicando el número meses financiados por el importe de la ayuda mensual del país de acogida correspondiente. Si la estancia presencial en la Universidad de destino, justificada al final de la movilidad, es menor que la concedida, el pago final se ajustará al período real certificado. Si el período fuese inferior a los meses abonados hasta el momento, el participante deberá devolver el importe correspondiente. En el caso de </w:t>
      </w:r>
      <w:r w:rsidRPr="6143954E" w:rsidR="00EE7AC7">
        <w:rPr>
          <w:rFonts w:ascii="Times New Roman" w:hAnsi="Times New Roman" w:eastAsia="Times New Roman" w:cs="Times New Roman"/>
          <w:sz w:val="24"/>
          <w:szCs w:val="24"/>
          <w:lang w:val="es-ES"/>
        </w:rPr>
        <w:t>meses incompletos, la ayuda financiera se calculará multiplicando el número de días del mes incompletos por 1/30 de la ayuda mensual</w:t>
      </w:r>
    </w:p>
    <w:p w:rsidRPr="00D0019F" w:rsidR="00A16953" w:rsidP="6143954E" w:rsidRDefault="00EE7AC7" w14:paraId="408C94CA" w14:textId="36ABFA9C">
      <w:pPr>
        <w:spacing w:after="120"/>
        <w:ind w:left="567" w:hanging="567"/>
        <w:jc w:val="both"/>
        <w:rPr>
          <w:rFonts w:ascii="Times New Roman" w:hAnsi="Times New Roman" w:eastAsia="Times New Roman" w:cs="Times New Roman"/>
          <w:sz w:val="24"/>
          <w:szCs w:val="24"/>
          <w:lang w:val="es-ES"/>
        </w:rPr>
      </w:pPr>
      <w:r w:rsidRPr="6143954E" w:rsidR="00EE7AC7">
        <w:rPr>
          <w:rFonts w:ascii="Times New Roman" w:hAnsi="Times New Roman" w:eastAsia="Times New Roman" w:cs="Times New Roman"/>
          <w:sz w:val="24"/>
          <w:szCs w:val="24"/>
          <w:lang w:val="es-ES"/>
        </w:rPr>
        <w:t>3.7</w:t>
      </w:r>
      <w:r>
        <w:tab/>
      </w:r>
      <w:r w:rsidRPr="6143954E" w:rsidR="00A16953">
        <w:rPr>
          <w:rFonts w:ascii="Times New Roman" w:hAnsi="Times New Roman" w:eastAsia="Times New Roman" w:cs="Times New Roman"/>
          <w:sz w:val="24"/>
          <w:szCs w:val="24"/>
          <w:lang w:val="es-ES"/>
        </w:rPr>
        <w:t>La ayuda financiera no podrá ser utilizada para cubrir gastos similares ya financiados por fondos de la UE.</w:t>
      </w:r>
    </w:p>
    <w:p w:rsidRPr="00D0019F" w:rsidR="00A16953" w:rsidP="6143954E" w:rsidRDefault="00A16953" w14:paraId="6C34E997" w14:textId="3C9331C5">
      <w:pPr>
        <w:spacing w:after="120"/>
        <w:ind w:left="567" w:hanging="567"/>
        <w:jc w:val="both"/>
        <w:rPr>
          <w:rFonts w:ascii="Times New Roman" w:hAnsi="Times New Roman" w:eastAsia="Times New Roman" w:cs="Times New Roman"/>
          <w:lang w:val="es-ES"/>
        </w:rPr>
      </w:pPr>
      <w:r w:rsidRPr="6143954E" w:rsidR="00A16953">
        <w:rPr>
          <w:rFonts w:ascii="Times New Roman" w:hAnsi="Times New Roman" w:eastAsia="Times New Roman" w:cs="Times New Roman"/>
          <w:sz w:val="24"/>
          <w:szCs w:val="24"/>
          <w:lang w:val="es-ES"/>
        </w:rPr>
        <w:t>3.</w:t>
      </w:r>
      <w:r w:rsidRPr="6143954E" w:rsidR="00EE7AC7">
        <w:rPr>
          <w:rFonts w:ascii="Times New Roman" w:hAnsi="Times New Roman" w:eastAsia="Times New Roman" w:cs="Times New Roman"/>
          <w:sz w:val="24"/>
          <w:szCs w:val="24"/>
          <w:lang w:val="es-ES"/>
        </w:rPr>
        <w:t>8</w:t>
      </w:r>
      <w:r>
        <w:tab/>
      </w:r>
      <w:r w:rsidRPr="6143954E" w:rsidR="00A16953">
        <w:rPr>
          <w:rFonts w:ascii="Times New Roman" w:hAnsi="Times New Roman" w:eastAsia="Times New Roman" w:cs="Times New Roman"/>
          <w:sz w:val="24"/>
          <w:szCs w:val="24"/>
          <w:lang w:val="es-ES"/>
        </w:rPr>
        <w:t xml:space="preserve">Sin perjuicio de lo dispuesto en la cláusula 3.6, la ayuda será compatible con otras fuentes de financiación. Estas incluyen ingresos que el participante pudiera percibir por prácticas o actividades docentes, siempre y cuando se lleven a cabo las actividades previstas en el Anexo </w:t>
      </w:r>
      <w:r w:rsidRPr="6143954E" w:rsidR="00CB1632">
        <w:rPr>
          <w:rFonts w:ascii="Times New Roman" w:hAnsi="Times New Roman" w:eastAsia="Times New Roman" w:cs="Times New Roman"/>
          <w:sz w:val="24"/>
          <w:szCs w:val="24"/>
          <w:lang w:val="es-ES"/>
        </w:rPr>
        <w:t>II</w:t>
      </w:r>
      <w:r w:rsidRPr="6143954E" w:rsidR="00A16953">
        <w:rPr>
          <w:rFonts w:ascii="Times New Roman" w:hAnsi="Times New Roman" w:eastAsia="Times New Roman" w:cs="Times New Roman"/>
          <w:sz w:val="24"/>
          <w:szCs w:val="24"/>
          <w:lang w:val="es-ES"/>
        </w:rPr>
        <w:t>.</w:t>
      </w:r>
    </w:p>
    <w:p w:rsidR="41DB4E6C" w:rsidP="6143954E" w:rsidRDefault="41DB4E6C" w14:paraId="0CA89EE1" w14:textId="41E13C9F">
      <w:pPr>
        <w:pStyle w:val="Ttulo4"/>
        <w:keepLines w:val="1"/>
        <w:spacing w:after="120"/>
        <w:rPr>
          <w:rFonts w:ascii="Times New Roman" w:hAnsi="Times New Roman" w:eastAsia="Times New Roman" w:cs="Times New Roman"/>
          <w:b w:val="1"/>
          <w:bCs w:val="1"/>
          <w:caps w:val="1"/>
          <w:lang w:val="es-ES" w:eastAsia="en-US"/>
        </w:rPr>
      </w:pPr>
    </w:p>
    <w:p w:rsidRPr="00D0019F" w:rsidR="00A16953" w:rsidP="6143954E" w:rsidRDefault="00A16953" w14:paraId="44F22863" w14:textId="77777777">
      <w:pPr>
        <w:pStyle w:val="Ttulo4"/>
        <w:keepLines w:val="1"/>
        <w:spacing w:after="120"/>
        <w:rPr>
          <w:rFonts w:ascii="Times New Roman" w:hAnsi="Times New Roman" w:eastAsia="Times New Roman" w:cs="Times New Roman"/>
          <w:b w:val="1"/>
          <w:bCs w:val="1"/>
          <w:caps w:val="1"/>
          <w:lang w:val="es-ES" w:eastAsia="en-US"/>
        </w:rPr>
      </w:pPr>
      <w:r w:rsidRPr="6143954E" w:rsidR="00A16953">
        <w:rPr>
          <w:rFonts w:ascii="Times New Roman" w:hAnsi="Times New Roman" w:eastAsia="Times New Roman" w:cs="Times New Roman"/>
          <w:b w:val="1"/>
          <w:bCs w:val="1"/>
          <w:caps w:val="1"/>
          <w:lang w:val="es-ES" w:eastAsia="en-US"/>
        </w:rPr>
        <w:t>cláusula 4 – modalidades de Pago</w:t>
      </w:r>
    </w:p>
    <w:p w:rsidRPr="000E0B9D" w:rsidR="00A74B19" w:rsidP="6143954E" w:rsidRDefault="00A16953" w14:paraId="5D2D2523" w14:textId="4523A1BB">
      <w:pPr>
        <w:spacing w:after="120"/>
        <w:ind w:left="567" w:hanging="567"/>
        <w:jc w:val="both"/>
        <w:rPr>
          <w:rFonts w:ascii="Times New Roman" w:hAnsi="Times New Roman" w:eastAsia="Times New Roman" w:cs="Times New Roman"/>
          <w:sz w:val="24"/>
          <w:szCs w:val="24"/>
          <w:lang w:val="es-ES"/>
        </w:rPr>
      </w:pPr>
      <w:r w:rsidRPr="6143954E" w:rsidR="00A16953">
        <w:rPr>
          <w:rFonts w:ascii="Times New Roman" w:hAnsi="Times New Roman" w:eastAsia="Times New Roman" w:cs="Times New Roman"/>
          <w:sz w:val="24"/>
          <w:szCs w:val="24"/>
          <w:lang w:val="es-ES"/>
        </w:rPr>
        <w:t>4.1</w:t>
      </w:r>
      <w:r>
        <w:tab/>
      </w:r>
      <w:r w:rsidRPr="6143954E" w:rsidR="00A16953">
        <w:rPr>
          <w:rFonts w:ascii="Times New Roman" w:hAnsi="Times New Roman" w:eastAsia="Times New Roman" w:cs="Times New Roman"/>
          <w:sz w:val="24"/>
          <w:szCs w:val="24"/>
          <w:lang w:val="es-ES"/>
        </w:rPr>
        <w:t>Se realizará un pago al participante</w:t>
      </w:r>
      <w:r w:rsidRPr="6143954E" w:rsidR="0029188D">
        <w:rPr>
          <w:rFonts w:ascii="Times New Roman" w:hAnsi="Times New Roman" w:eastAsia="Times New Roman" w:cs="Times New Roman"/>
          <w:sz w:val="24"/>
          <w:szCs w:val="24"/>
          <w:lang w:val="es-ES"/>
        </w:rPr>
        <w:t xml:space="preserve"> </w:t>
      </w:r>
      <w:r w:rsidRPr="6143954E" w:rsidR="3AE3E2E1">
        <w:rPr>
          <w:rFonts w:ascii="Times New Roman" w:hAnsi="Times New Roman" w:eastAsia="Times New Roman" w:cs="Times New Roman"/>
          <w:sz w:val="24"/>
          <w:szCs w:val="24"/>
          <w:lang w:val="es-ES"/>
        </w:rPr>
        <w:t>t</w:t>
      </w:r>
      <w:r w:rsidRPr="6143954E" w:rsidR="00A16953">
        <w:rPr>
          <w:rFonts w:ascii="Times New Roman" w:hAnsi="Times New Roman" w:eastAsia="Times New Roman" w:cs="Times New Roman"/>
          <w:sz w:val="24"/>
          <w:szCs w:val="24"/>
          <w:lang w:val="es-ES"/>
        </w:rPr>
        <w:t>ras la recepción de la confirmación de la llegada</w:t>
      </w:r>
      <w:r w:rsidRPr="6143954E" w:rsidR="00FE49ED">
        <w:rPr>
          <w:rFonts w:ascii="Times New Roman" w:hAnsi="Times New Roman" w:eastAsia="Times New Roman" w:cs="Times New Roman"/>
          <w:sz w:val="24"/>
          <w:szCs w:val="24"/>
          <w:lang w:val="es-ES"/>
        </w:rPr>
        <w:t xml:space="preserve"> </w:t>
      </w:r>
      <w:r w:rsidRPr="6143954E" w:rsidR="00FE49ED">
        <w:rPr>
          <w:rFonts w:ascii="Times New Roman" w:hAnsi="Times New Roman" w:eastAsia="Times New Roman" w:cs="Times New Roman"/>
          <w:sz w:val="24"/>
          <w:szCs w:val="24"/>
          <w:lang w:val="es-ES"/>
        </w:rPr>
        <w:t>equivalente al 70% del importe total de su ayuda de Fondos Erasmus+ de la UE</w:t>
      </w:r>
      <w:r w:rsidRPr="6143954E" w:rsidR="00FE49ED">
        <w:rPr>
          <w:rFonts w:ascii="Times New Roman" w:hAnsi="Times New Roman" w:eastAsia="Times New Roman" w:cs="Times New Roman"/>
          <w:sz w:val="24"/>
          <w:szCs w:val="24"/>
          <w:lang w:val="es-ES"/>
        </w:rPr>
        <w:t>. Las fechas</w:t>
      </w:r>
      <w:r w:rsidRPr="6143954E" w:rsidR="00A74B19">
        <w:rPr>
          <w:rFonts w:ascii="Times New Roman" w:hAnsi="Times New Roman" w:eastAsia="Times New Roman" w:cs="Times New Roman"/>
          <w:sz w:val="24"/>
          <w:szCs w:val="24"/>
          <w:lang w:val="es-ES"/>
        </w:rPr>
        <w:t xml:space="preserve"> límite</w:t>
      </w:r>
      <w:r w:rsidRPr="6143954E" w:rsidR="00FE49ED">
        <w:rPr>
          <w:rFonts w:ascii="Times New Roman" w:hAnsi="Times New Roman" w:eastAsia="Times New Roman" w:cs="Times New Roman"/>
          <w:sz w:val="24"/>
          <w:szCs w:val="24"/>
          <w:lang w:val="es-ES"/>
        </w:rPr>
        <w:t xml:space="preserve"> para el envío a la UAM de la confirmación de llegada son</w:t>
      </w:r>
      <w:r w:rsidRPr="6143954E" w:rsidR="00A74B19">
        <w:rPr>
          <w:rFonts w:ascii="Times New Roman" w:hAnsi="Times New Roman" w:eastAsia="Times New Roman" w:cs="Times New Roman"/>
          <w:sz w:val="24"/>
          <w:szCs w:val="24"/>
          <w:lang w:val="es-ES"/>
        </w:rPr>
        <w:t>:</w:t>
      </w:r>
      <w:r w:rsidRPr="6143954E" w:rsidR="0029188D">
        <w:rPr>
          <w:rFonts w:ascii="Times New Roman" w:hAnsi="Times New Roman" w:eastAsia="Times New Roman" w:cs="Times New Roman"/>
          <w:sz w:val="24"/>
          <w:szCs w:val="24"/>
          <w:lang w:val="es-ES"/>
        </w:rPr>
        <w:t xml:space="preserve"> </w:t>
      </w:r>
    </w:p>
    <w:p w:rsidR="00A74B19" w:rsidP="6143954E" w:rsidRDefault="00A74B19" w14:paraId="2FB8A688" w14:textId="2D6604C3">
      <w:pPr>
        <w:pStyle w:val="Prrafodelista"/>
        <w:numPr>
          <w:ilvl w:val="0"/>
          <w:numId w:val="5"/>
        </w:numPr>
        <w:tabs>
          <w:tab w:val="left" w:pos="567"/>
        </w:tabs>
        <w:spacing w:after="120"/>
        <w:jc w:val="both"/>
        <w:rPr>
          <w:rFonts w:ascii="Times New Roman" w:hAnsi="Times New Roman" w:eastAsia="Times New Roman" w:cs="Times New Roman"/>
          <w:sz w:val="24"/>
          <w:szCs w:val="24"/>
          <w:lang w:val="es-ES"/>
        </w:rPr>
      </w:pPr>
      <w:r w:rsidRPr="6143954E" w:rsidR="00A74B19">
        <w:rPr>
          <w:rFonts w:ascii="Times New Roman" w:hAnsi="Times New Roman" w:eastAsia="Times New Roman" w:cs="Times New Roman"/>
          <w:sz w:val="24"/>
          <w:szCs w:val="24"/>
          <w:lang w:val="es-ES"/>
        </w:rPr>
        <w:t>1 de noviembre de 2024 (para participantes de primer semestre y curso completo)</w:t>
      </w:r>
      <w:r w:rsidRPr="6143954E" w:rsidR="74EE146C">
        <w:rPr>
          <w:rFonts w:ascii="Times New Roman" w:hAnsi="Times New Roman" w:eastAsia="Times New Roman" w:cs="Times New Roman"/>
          <w:sz w:val="24"/>
          <w:szCs w:val="24"/>
          <w:lang w:val="es-ES"/>
        </w:rPr>
        <w:t>,</w:t>
      </w:r>
    </w:p>
    <w:p w:rsidRPr="00FE49ED" w:rsidR="00A74B19" w:rsidP="6143954E" w:rsidRDefault="00A74B19" w14:paraId="27F692D9" w14:textId="1E3DE937">
      <w:pPr>
        <w:pStyle w:val="Prrafodelista"/>
        <w:numPr>
          <w:ilvl w:val="0"/>
          <w:numId w:val="5"/>
        </w:numPr>
        <w:tabs>
          <w:tab w:val="left" w:pos="567"/>
        </w:tabs>
        <w:spacing w:after="120"/>
        <w:jc w:val="both"/>
        <w:rPr>
          <w:rFonts w:ascii="Times New Roman" w:hAnsi="Times New Roman" w:eastAsia="Times New Roman" w:cs="Times New Roman"/>
          <w:sz w:val="24"/>
          <w:szCs w:val="24"/>
          <w:lang w:val="es-ES"/>
        </w:rPr>
      </w:pPr>
      <w:r w:rsidRPr="6143954E" w:rsidR="00A74B19">
        <w:rPr>
          <w:rFonts w:ascii="Times New Roman" w:hAnsi="Times New Roman" w:eastAsia="Times New Roman" w:cs="Times New Roman"/>
          <w:sz w:val="24"/>
          <w:szCs w:val="24"/>
          <w:lang w:val="es-ES"/>
        </w:rPr>
        <w:t>15 de marzo de 2025 (para participante s de 2º semestre).</w:t>
      </w:r>
    </w:p>
    <w:p w:rsidRPr="0040157D" w:rsidR="00A16953" w:rsidP="6143954E" w:rsidRDefault="00A16953" w14:paraId="734A46A6" w14:textId="0B360C6C">
      <w:pPr>
        <w:ind w:left="567" w:hanging="567"/>
        <w:jc w:val="both"/>
        <w:rPr>
          <w:rFonts w:ascii="Times New Roman" w:hAnsi="Times New Roman" w:eastAsia="Times New Roman" w:cs="Times New Roman"/>
          <w:sz w:val="24"/>
          <w:szCs w:val="24"/>
          <w:lang w:val="es-ES"/>
        </w:rPr>
      </w:pPr>
      <w:r w:rsidRPr="6143954E" w:rsidR="00A16953">
        <w:rPr>
          <w:rFonts w:ascii="Times New Roman" w:hAnsi="Times New Roman" w:eastAsia="Times New Roman" w:cs="Times New Roman"/>
          <w:sz w:val="24"/>
          <w:szCs w:val="24"/>
          <w:lang w:val="es-ES"/>
        </w:rPr>
        <w:t>4.2</w:t>
      </w:r>
      <w:r>
        <w:tab/>
      </w:r>
      <w:r w:rsidRPr="6143954E" w:rsidR="00231DD1">
        <w:rPr>
          <w:rFonts w:ascii="Times New Roman" w:hAnsi="Times New Roman" w:eastAsia="Times New Roman" w:cs="Times New Roman"/>
          <w:sz w:val="24"/>
          <w:szCs w:val="24"/>
          <w:lang w:val="es-ES"/>
        </w:rPr>
        <w:t xml:space="preserve">El saldo restante de la ayuda concedida al estudiante se le abonará tras la recepción de su certificado de estancia con las fechas reales de su movilidad y tras </w:t>
      </w:r>
      <w:r w:rsidRPr="6143954E" w:rsidR="23BA2DB0">
        <w:rPr>
          <w:rFonts w:ascii="Times New Roman" w:hAnsi="Times New Roman" w:eastAsia="Times New Roman" w:cs="Times New Roman"/>
          <w:sz w:val="24"/>
          <w:szCs w:val="24"/>
          <w:lang w:val="es-ES"/>
        </w:rPr>
        <w:t>el envío</w:t>
      </w:r>
      <w:r w:rsidRPr="6143954E" w:rsidR="00A16953">
        <w:rPr>
          <w:rFonts w:ascii="Times New Roman" w:hAnsi="Times New Roman" w:eastAsia="Times New Roman" w:cs="Times New Roman"/>
          <w:sz w:val="24"/>
          <w:szCs w:val="24"/>
          <w:lang w:val="es-ES"/>
        </w:rPr>
        <w:t xml:space="preserve"> del cuestionario UE (EU </w:t>
      </w:r>
      <w:r w:rsidRPr="6143954E" w:rsidR="0040157D">
        <w:rPr>
          <w:rFonts w:ascii="Times New Roman" w:hAnsi="Times New Roman" w:eastAsia="Times New Roman" w:cs="Times New Roman"/>
          <w:sz w:val="24"/>
          <w:szCs w:val="24"/>
          <w:lang w:val="es-ES"/>
        </w:rPr>
        <w:t>S</w:t>
      </w:r>
      <w:r w:rsidRPr="6143954E" w:rsidR="00A16953">
        <w:rPr>
          <w:rFonts w:ascii="Times New Roman" w:hAnsi="Times New Roman" w:eastAsia="Times New Roman" w:cs="Times New Roman"/>
          <w:sz w:val="24"/>
          <w:szCs w:val="24"/>
          <w:lang w:val="es-ES"/>
        </w:rPr>
        <w:t>urvey</w:t>
      </w:r>
      <w:r w:rsidRPr="6143954E" w:rsidR="00A16953">
        <w:rPr>
          <w:rFonts w:ascii="Times New Roman" w:hAnsi="Times New Roman" w:eastAsia="Times New Roman" w:cs="Times New Roman"/>
          <w:sz w:val="24"/>
          <w:szCs w:val="24"/>
          <w:lang w:val="es-ES"/>
        </w:rPr>
        <w:t xml:space="preserve">) </w:t>
      </w:r>
      <w:r w:rsidRPr="6143954E" w:rsidR="00231DD1">
        <w:rPr>
          <w:rFonts w:ascii="Times New Roman" w:hAnsi="Times New Roman" w:eastAsia="Times New Roman" w:cs="Times New Roman"/>
          <w:sz w:val="24"/>
          <w:szCs w:val="24"/>
          <w:lang w:val="es-ES"/>
        </w:rPr>
        <w:t xml:space="preserve"> Las fechas límite para el envío a la UAM </w:t>
      </w:r>
      <w:r w:rsidRPr="6143954E" w:rsidR="00281EE1">
        <w:rPr>
          <w:rFonts w:ascii="Times New Roman" w:hAnsi="Times New Roman" w:eastAsia="Times New Roman" w:cs="Times New Roman"/>
          <w:sz w:val="24"/>
          <w:szCs w:val="24"/>
          <w:lang w:val="es-ES"/>
        </w:rPr>
        <w:t>del certificado de estancia</w:t>
      </w:r>
      <w:r w:rsidRPr="6143954E" w:rsidR="00231DD1">
        <w:rPr>
          <w:rFonts w:ascii="Times New Roman" w:hAnsi="Times New Roman" w:eastAsia="Times New Roman" w:cs="Times New Roman"/>
          <w:sz w:val="24"/>
          <w:szCs w:val="24"/>
          <w:lang w:val="es-ES"/>
        </w:rPr>
        <w:t xml:space="preserve"> son:</w:t>
      </w:r>
    </w:p>
    <w:p w:rsidRPr="00231DD1" w:rsidR="00231DD1" w:rsidP="6143954E" w:rsidRDefault="00231DD1" w14:paraId="2A1192BC" w14:textId="1E5EEF1F">
      <w:pPr>
        <w:pStyle w:val="Prrafodelista"/>
        <w:numPr>
          <w:ilvl w:val="0"/>
          <w:numId w:val="7"/>
        </w:numPr>
        <w:spacing w:after="120"/>
        <w:jc w:val="both"/>
        <w:rPr>
          <w:rFonts w:ascii="Times New Roman" w:hAnsi="Times New Roman" w:eastAsia="Times New Roman" w:cs="Times New Roman"/>
          <w:sz w:val="24"/>
          <w:szCs w:val="24"/>
          <w:lang w:val="es-ES"/>
        </w:rPr>
      </w:pPr>
      <w:r w:rsidRPr="6143954E" w:rsidR="00231DD1">
        <w:rPr>
          <w:rFonts w:ascii="Times New Roman" w:hAnsi="Times New Roman" w:eastAsia="Times New Roman" w:cs="Times New Roman"/>
          <w:sz w:val="24"/>
          <w:szCs w:val="24"/>
          <w:lang w:val="es-ES"/>
        </w:rPr>
        <w:t>1 de abril de 202</w:t>
      </w:r>
      <w:r w:rsidRPr="6143954E" w:rsidR="00281EE1">
        <w:rPr>
          <w:rFonts w:ascii="Times New Roman" w:hAnsi="Times New Roman" w:eastAsia="Times New Roman" w:cs="Times New Roman"/>
          <w:sz w:val="24"/>
          <w:szCs w:val="24"/>
          <w:lang w:val="es-ES"/>
        </w:rPr>
        <w:t>5</w:t>
      </w:r>
      <w:r w:rsidRPr="6143954E" w:rsidR="00231DD1">
        <w:rPr>
          <w:rFonts w:ascii="Times New Roman" w:hAnsi="Times New Roman" w:eastAsia="Times New Roman" w:cs="Times New Roman"/>
          <w:sz w:val="24"/>
          <w:szCs w:val="24"/>
          <w:lang w:val="es-ES"/>
        </w:rPr>
        <w:t xml:space="preserve"> (para participantes de 1er semestre)</w:t>
      </w:r>
      <w:r w:rsidRPr="6143954E" w:rsidR="74EE146C">
        <w:rPr>
          <w:rFonts w:ascii="Times New Roman" w:hAnsi="Times New Roman" w:eastAsia="Times New Roman" w:cs="Times New Roman"/>
          <w:sz w:val="24"/>
          <w:szCs w:val="24"/>
          <w:lang w:val="es-ES"/>
        </w:rPr>
        <w:t>,</w:t>
      </w:r>
    </w:p>
    <w:p w:rsidRPr="00231DD1" w:rsidR="00231DD1" w:rsidP="6143954E" w:rsidRDefault="00231DD1" w14:paraId="28718AEA" w14:textId="7A6BB727">
      <w:pPr>
        <w:pStyle w:val="Prrafodelista"/>
        <w:numPr>
          <w:ilvl w:val="0"/>
          <w:numId w:val="7"/>
        </w:numPr>
        <w:spacing w:after="120"/>
        <w:jc w:val="both"/>
        <w:rPr>
          <w:rFonts w:ascii="Times New Roman" w:hAnsi="Times New Roman" w:eastAsia="Times New Roman" w:cs="Times New Roman"/>
          <w:sz w:val="24"/>
          <w:szCs w:val="24"/>
          <w:lang w:val="es-ES"/>
        </w:rPr>
      </w:pPr>
      <w:r w:rsidRPr="6143954E" w:rsidR="00231DD1">
        <w:rPr>
          <w:rFonts w:ascii="Times New Roman" w:hAnsi="Times New Roman" w:eastAsia="Times New Roman" w:cs="Times New Roman"/>
          <w:sz w:val="24"/>
          <w:szCs w:val="24"/>
          <w:lang w:val="es-ES"/>
        </w:rPr>
        <w:t>15 de julio de 202</w:t>
      </w:r>
      <w:r w:rsidRPr="6143954E" w:rsidR="00281EE1">
        <w:rPr>
          <w:rFonts w:ascii="Times New Roman" w:hAnsi="Times New Roman" w:eastAsia="Times New Roman" w:cs="Times New Roman"/>
          <w:sz w:val="24"/>
          <w:szCs w:val="24"/>
          <w:lang w:val="es-ES"/>
        </w:rPr>
        <w:t>5</w:t>
      </w:r>
      <w:r w:rsidRPr="6143954E" w:rsidR="00231DD1">
        <w:rPr>
          <w:rFonts w:ascii="Times New Roman" w:hAnsi="Times New Roman" w:eastAsia="Times New Roman" w:cs="Times New Roman"/>
          <w:sz w:val="24"/>
          <w:szCs w:val="24"/>
          <w:lang w:val="es-ES"/>
        </w:rPr>
        <w:t xml:space="preserve"> (para participantes de 2º semestre o curso completo).</w:t>
      </w:r>
    </w:p>
    <w:p w:rsidR="41DB4E6C" w:rsidP="6143954E" w:rsidRDefault="41DB4E6C" w14:paraId="66445AE5" w14:textId="2760E2A0">
      <w:pPr>
        <w:pStyle w:val="Ttulo4"/>
        <w:keepLines w:val="1"/>
        <w:spacing w:after="120"/>
        <w:ind w:left="1865" w:hanging="1865"/>
        <w:rPr>
          <w:rFonts w:ascii="Times New Roman" w:hAnsi="Times New Roman" w:eastAsia="Times New Roman" w:cs="Times New Roman"/>
          <w:b w:val="1"/>
          <w:bCs w:val="1"/>
          <w:caps w:val="1"/>
          <w:lang w:val="es-ES" w:eastAsia="en-US"/>
        </w:rPr>
      </w:pPr>
    </w:p>
    <w:p w:rsidRPr="00D0019F" w:rsidR="00A16953" w:rsidP="6143954E" w:rsidRDefault="00A16953" w14:paraId="03853569" w14:textId="77777777">
      <w:pPr>
        <w:pStyle w:val="Ttulo4"/>
        <w:keepLines w:val="1"/>
        <w:spacing w:after="120"/>
        <w:ind w:left="1865" w:hanging="1865"/>
        <w:rPr>
          <w:rFonts w:ascii="Times New Roman" w:hAnsi="Times New Roman" w:eastAsia="Times New Roman" w:cs="Times New Roman"/>
          <w:b w:val="1"/>
          <w:bCs w:val="1"/>
          <w:caps w:val="1"/>
          <w:lang w:val="es-ES" w:eastAsia="en-US"/>
        </w:rPr>
      </w:pPr>
      <w:r w:rsidRPr="6143954E" w:rsidR="00A16953">
        <w:rPr>
          <w:rFonts w:ascii="Times New Roman" w:hAnsi="Times New Roman" w:eastAsia="Times New Roman" w:cs="Times New Roman"/>
          <w:b w:val="1"/>
          <w:bCs w:val="1"/>
          <w:caps w:val="1"/>
          <w:lang w:val="es-ES" w:eastAsia="en-US"/>
        </w:rPr>
        <w:t xml:space="preserve">cláusula 5 – </w:t>
      </w:r>
      <w:r w:rsidRPr="6143954E" w:rsidR="00A16953">
        <w:rPr>
          <w:rFonts w:ascii="Times New Roman" w:hAnsi="Times New Roman" w:eastAsia="Times New Roman" w:cs="Times New Roman"/>
          <w:b w:val="1"/>
          <w:bCs w:val="1"/>
          <w:caps w:val="1"/>
          <w:lang w:val="es-ES" w:eastAsia="en-US"/>
        </w:rPr>
        <w:t>RECuperaciones</w:t>
      </w:r>
    </w:p>
    <w:p w:rsidRPr="00D0019F" w:rsidR="00A16953" w:rsidP="6143954E" w:rsidRDefault="00A16953" w14:paraId="285EB9C3" w14:textId="77777777">
      <w:pPr>
        <w:spacing w:after="120"/>
        <w:ind w:left="720" w:hanging="720"/>
        <w:jc w:val="both"/>
        <w:rPr>
          <w:rFonts w:ascii="Times New Roman" w:hAnsi="Times New Roman" w:eastAsia="Times New Roman" w:cs="Times New Roman"/>
          <w:lang w:val="es-ES"/>
        </w:rPr>
      </w:pPr>
      <w:r w:rsidRPr="6143954E" w:rsidR="00A16953">
        <w:rPr>
          <w:rFonts w:ascii="Times New Roman" w:hAnsi="Times New Roman" w:eastAsia="Times New Roman" w:cs="Times New Roman"/>
          <w:sz w:val="24"/>
          <w:szCs w:val="24"/>
          <w:lang w:val="es-ES"/>
        </w:rPr>
        <w:t>5.1</w:t>
      </w:r>
      <w:r>
        <w:tab/>
      </w:r>
      <w:r w:rsidRPr="6143954E" w:rsidR="00A16953">
        <w:rPr>
          <w:rFonts w:ascii="Times New Roman" w:hAnsi="Times New Roman" w:eastAsia="Times New Roman" w:cs="Times New Roman"/>
          <w:sz w:val="24"/>
          <w:szCs w:val="24"/>
          <w:lang w:val="es-ES"/>
        </w:rPr>
        <w:t xml:space="preserve">La ayuda financiera, en todo o en parte, será recuperada por la organización de envío si el participante incumpliera las condiciones del convenio. Si el participante rescinde el convenio antes de su finalización, deberá proceder a la devolución del importe </w:t>
      </w:r>
      <w:r w:rsidRPr="6143954E" w:rsidR="00A16953">
        <w:rPr>
          <w:rFonts w:ascii="Times New Roman" w:hAnsi="Times New Roman" w:eastAsia="Times New Roman" w:cs="Times New Roman"/>
          <w:sz w:val="24"/>
          <w:szCs w:val="24"/>
          <w:lang w:val="es-ES"/>
        </w:rPr>
        <w:t xml:space="preserve">de la ayuda que se le hubiera abonado, </w:t>
      </w:r>
      <w:r w:rsidRPr="6143954E" w:rsidR="00A16953">
        <w:rPr>
          <w:rFonts w:ascii="Times New Roman" w:hAnsi="Times New Roman" w:eastAsia="Times New Roman" w:cs="Times New Roman"/>
          <w:sz w:val="24"/>
          <w:szCs w:val="24"/>
          <w:lang w:val="es-ES"/>
        </w:rPr>
        <w:t>salvo si se acordaran otros términos con la organización de envío. En este último caso, el beneficiario deberá informar a la Agencia Nacional para su aceptación.</w:t>
      </w:r>
    </w:p>
    <w:p w:rsidR="41DB4E6C" w:rsidP="6143954E" w:rsidRDefault="41DB4E6C" w14:paraId="6A51C56F" w14:textId="296ABE69">
      <w:pPr>
        <w:pStyle w:val="Ttulo4"/>
        <w:keepLines w:val="1"/>
        <w:spacing w:after="120"/>
        <w:ind w:left="1865" w:hanging="1865"/>
        <w:rPr>
          <w:rFonts w:ascii="Times New Roman" w:hAnsi="Times New Roman" w:eastAsia="Times New Roman" w:cs="Times New Roman"/>
          <w:b w:val="1"/>
          <w:bCs w:val="1"/>
          <w:caps w:val="1"/>
          <w:lang w:val="es-ES" w:eastAsia="en-US"/>
        </w:rPr>
      </w:pPr>
    </w:p>
    <w:p w:rsidRPr="00D0019F" w:rsidR="00A16953" w:rsidP="6143954E" w:rsidRDefault="00A16953" w14:paraId="550945A8" w14:textId="77777777">
      <w:pPr>
        <w:pStyle w:val="Ttulo4"/>
        <w:keepLines w:val="1"/>
        <w:spacing w:after="120"/>
        <w:ind w:left="1865" w:hanging="1865"/>
        <w:rPr>
          <w:rFonts w:ascii="Times New Roman" w:hAnsi="Times New Roman" w:eastAsia="Times New Roman" w:cs="Times New Roman"/>
          <w:b w:val="1"/>
          <w:bCs w:val="1"/>
          <w:caps w:val="1"/>
          <w:lang w:val="es-ES" w:eastAsia="en-US"/>
        </w:rPr>
      </w:pPr>
      <w:r w:rsidRPr="6143954E" w:rsidR="00A16953">
        <w:rPr>
          <w:rFonts w:ascii="Times New Roman" w:hAnsi="Times New Roman" w:eastAsia="Times New Roman" w:cs="Times New Roman"/>
          <w:b w:val="1"/>
          <w:bCs w:val="1"/>
          <w:caps w:val="1"/>
          <w:lang w:val="es-ES" w:eastAsia="en-US"/>
        </w:rPr>
        <w:t xml:space="preserve">cláusula 6– </w:t>
      </w:r>
      <w:r w:rsidRPr="6143954E" w:rsidR="00A16953">
        <w:rPr>
          <w:rFonts w:ascii="Times New Roman" w:hAnsi="Times New Roman" w:eastAsia="Times New Roman" w:cs="Times New Roman"/>
          <w:b w:val="1"/>
          <w:bCs w:val="1"/>
          <w:caps w:val="1"/>
          <w:lang w:val="es-ES" w:eastAsia="en-US"/>
        </w:rPr>
        <w:t>SegUro</w:t>
      </w:r>
    </w:p>
    <w:p w:rsidRPr="00D0019F" w:rsidR="00A16953" w:rsidP="6143954E" w:rsidRDefault="00A16953" w14:paraId="5FC2135F" w14:textId="1DA3D074">
      <w:pPr>
        <w:spacing w:after="120"/>
        <w:ind w:left="567" w:hanging="567"/>
        <w:jc w:val="both"/>
        <w:rPr>
          <w:rFonts w:ascii="Times New Roman" w:hAnsi="Times New Roman" w:eastAsia="Times New Roman" w:cs="Times New Roman"/>
          <w:sz w:val="24"/>
          <w:szCs w:val="24"/>
          <w:lang w:val="es-ES"/>
        </w:rPr>
      </w:pPr>
      <w:r w:rsidRPr="6143954E" w:rsidR="00A16953">
        <w:rPr>
          <w:rFonts w:ascii="Times New Roman" w:hAnsi="Times New Roman" w:eastAsia="Times New Roman" w:cs="Times New Roman"/>
          <w:sz w:val="24"/>
          <w:szCs w:val="24"/>
          <w:lang w:val="es-ES"/>
        </w:rPr>
        <w:t>6.1    </w:t>
      </w:r>
      <w:r>
        <w:tab/>
      </w:r>
      <w:r w:rsidRPr="6143954E" w:rsidR="00A16953">
        <w:rPr>
          <w:rFonts w:ascii="Times New Roman" w:hAnsi="Times New Roman" w:eastAsia="Times New Roman" w:cs="Times New Roman"/>
          <w:sz w:val="24"/>
          <w:szCs w:val="24"/>
          <w:lang w:val="es-ES"/>
        </w:rPr>
        <w:t>La organización deberá asegurarse de que el participante dispone de una cobertura de seguro adecuada, bien contratando ella misma dicha cobertura, bien acordando con la organización de acogida que esta la contrate, o bien proporcionando al participante la información que proceda y el apoyo para que la contrate por su cuenta</w:t>
      </w:r>
    </w:p>
    <w:p w:rsidRPr="00D0019F" w:rsidR="00A16953" w:rsidP="6143954E" w:rsidRDefault="00A16953" w14:paraId="32881ECA" w14:textId="29C4802E">
      <w:pPr>
        <w:spacing w:after="120"/>
        <w:ind w:left="567" w:hanging="567"/>
        <w:jc w:val="both"/>
        <w:rPr>
          <w:rFonts w:ascii="Times New Roman" w:hAnsi="Times New Roman" w:eastAsia="Times New Roman" w:cs="Times New Roman"/>
          <w:sz w:val="24"/>
          <w:szCs w:val="24"/>
          <w:lang w:val="es-ES"/>
        </w:rPr>
      </w:pPr>
      <w:r w:rsidRPr="6143954E" w:rsidR="00A16953">
        <w:rPr>
          <w:rFonts w:ascii="Times New Roman" w:hAnsi="Times New Roman" w:eastAsia="Times New Roman" w:cs="Times New Roman"/>
          <w:sz w:val="24"/>
          <w:szCs w:val="24"/>
          <w:lang w:val="es-ES"/>
        </w:rPr>
        <w:t>6.2   </w:t>
      </w:r>
      <w:r>
        <w:tab/>
      </w:r>
      <w:r w:rsidRPr="6143954E" w:rsidR="00A16953">
        <w:rPr>
          <w:rFonts w:ascii="Times New Roman" w:hAnsi="Times New Roman" w:eastAsia="Times New Roman" w:cs="Times New Roman"/>
          <w:sz w:val="24"/>
          <w:szCs w:val="24"/>
          <w:lang w:val="es-ES"/>
        </w:rPr>
        <w:t>El seguro incluirá al menos la cobertura de seguro médico</w:t>
      </w:r>
      <w:r w:rsidRPr="6143954E" w:rsidR="00A16953">
        <w:rPr>
          <w:rFonts w:ascii="Times New Roman" w:hAnsi="Times New Roman" w:eastAsia="Times New Roman" w:cs="Times New Roman"/>
          <w:sz w:val="24"/>
          <w:szCs w:val="24"/>
          <w:highlight w:val="lightGray"/>
          <w:lang w:val="es-ES"/>
        </w:rPr>
        <w:t>:</w:t>
      </w:r>
      <w:r w:rsidRPr="6143954E" w:rsidR="00A16953">
        <w:rPr>
          <w:rFonts w:ascii="Times New Roman" w:hAnsi="Times New Roman" w:eastAsia="Times New Roman" w:cs="Times New Roman"/>
          <w:sz w:val="24"/>
          <w:szCs w:val="24"/>
          <w:lang w:val="es-ES"/>
        </w:rPr>
        <w:t xml:space="preserve"> </w:t>
      </w:r>
      <w:r w:rsidRPr="6143954E" w:rsidR="00A16953">
        <w:rPr>
          <w:rFonts w:ascii="Times New Roman" w:hAnsi="Times New Roman" w:eastAsia="Times New Roman" w:cs="Times New Roman"/>
          <w:sz w:val="24"/>
          <w:szCs w:val="24"/>
          <w:lang w:val="es-ES"/>
        </w:rPr>
        <w:t>una cobertura de seguro de responsabilidad civil y una cobertura de seguro de accidentes</w:t>
      </w:r>
      <w:r w:rsidRPr="6143954E" w:rsidR="00A16953">
        <w:rPr>
          <w:rFonts w:ascii="Times New Roman" w:hAnsi="Times New Roman" w:eastAsia="Times New Roman" w:cs="Times New Roman"/>
          <w:b w:val="1"/>
          <w:bCs w:val="1"/>
          <w:sz w:val="24"/>
          <w:szCs w:val="24"/>
          <w:lang w:val="es-ES"/>
        </w:rPr>
        <w:t>.</w:t>
      </w:r>
    </w:p>
    <w:p w:rsidRPr="00D0019F" w:rsidR="00A16953" w:rsidP="6143954E" w:rsidRDefault="00A16953" w14:paraId="2B120A9E" w14:textId="0A9A3AEB">
      <w:pPr>
        <w:spacing w:after="120"/>
        <w:ind w:left="567" w:hanging="567"/>
        <w:jc w:val="both"/>
        <w:rPr>
          <w:rFonts w:ascii="Times New Roman" w:hAnsi="Times New Roman" w:eastAsia="Times New Roman" w:cs="Times New Roman"/>
          <w:sz w:val="24"/>
          <w:szCs w:val="24"/>
          <w:lang w:val="es-ES"/>
        </w:rPr>
      </w:pPr>
      <w:r w:rsidRPr="6143954E" w:rsidR="00A16953">
        <w:rPr>
          <w:rFonts w:ascii="Times New Roman" w:hAnsi="Times New Roman" w:eastAsia="Times New Roman" w:cs="Times New Roman"/>
          <w:sz w:val="24"/>
          <w:szCs w:val="24"/>
          <w:lang w:val="es-ES"/>
        </w:rPr>
        <w:t xml:space="preserve">6.3    </w:t>
      </w:r>
      <w:r>
        <w:tab/>
      </w:r>
      <w:r w:rsidRPr="6143954E" w:rsidR="00A16953">
        <w:rPr>
          <w:rFonts w:ascii="Times New Roman" w:hAnsi="Times New Roman" w:eastAsia="Times New Roman" w:cs="Times New Roman"/>
          <w:sz w:val="24"/>
          <w:szCs w:val="24"/>
          <w:lang w:val="es-ES"/>
        </w:rPr>
        <w:t xml:space="preserve">La parte responsable de contratar el seguro es </w:t>
      </w:r>
      <w:r w:rsidRPr="6143954E" w:rsidR="00353119">
        <w:rPr>
          <w:rFonts w:ascii="Times New Roman" w:hAnsi="Times New Roman" w:eastAsia="Times New Roman" w:cs="Times New Roman"/>
          <w:sz w:val="24"/>
          <w:szCs w:val="24"/>
          <w:lang w:val="es-ES"/>
        </w:rPr>
        <w:t xml:space="preserve">el estudiante. </w:t>
      </w:r>
    </w:p>
    <w:p w:rsidR="41DB4E6C" w:rsidP="6143954E" w:rsidRDefault="41DB4E6C" w14:paraId="790B256D" w14:textId="619B80D4">
      <w:pPr>
        <w:pStyle w:val="Ttulo4"/>
        <w:keepLines w:val="1"/>
        <w:spacing w:after="120"/>
        <w:ind w:left="1865" w:hanging="1865"/>
        <w:rPr>
          <w:rFonts w:ascii="Times New Roman" w:hAnsi="Times New Roman" w:eastAsia="Times New Roman" w:cs="Times New Roman"/>
          <w:b w:val="1"/>
          <w:bCs w:val="1"/>
          <w:caps w:val="1"/>
          <w:lang w:val="es-ES" w:eastAsia="en-US"/>
        </w:rPr>
      </w:pPr>
    </w:p>
    <w:p w:rsidRPr="00D0019F" w:rsidR="00A16953" w:rsidP="6143954E" w:rsidRDefault="00A16953" w14:paraId="6E2E2411" w14:textId="77777777">
      <w:pPr>
        <w:pStyle w:val="Ttulo4"/>
        <w:keepLines w:val="1"/>
        <w:spacing w:after="120"/>
        <w:ind w:left="1865" w:hanging="1865"/>
        <w:rPr>
          <w:rFonts w:ascii="Times New Roman" w:hAnsi="Times New Roman" w:eastAsia="Times New Roman" w:cs="Times New Roman"/>
          <w:b w:val="1"/>
          <w:bCs w:val="1"/>
          <w:caps w:val="1"/>
          <w:lang w:val="es-ES" w:eastAsia="en-US"/>
        </w:rPr>
      </w:pPr>
      <w:r w:rsidRPr="6143954E" w:rsidR="00A16953">
        <w:rPr>
          <w:rFonts w:ascii="Times New Roman" w:hAnsi="Times New Roman" w:eastAsia="Times New Roman" w:cs="Times New Roman"/>
          <w:b w:val="1"/>
          <w:bCs w:val="1"/>
          <w:caps w:val="1"/>
          <w:lang w:val="es-ES" w:eastAsia="en-US"/>
        </w:rPr>
        <w:t xml:space="preserve">cláusula 7 – </w:t>
      </w:r>
      <w:r w:rsidRPr="6143954E" w:rsidR="00A16953">
        <w:rPr>
          <w:rFonts w:ascii="Times New Roman" w:hAnsi="Times New Roman" w:eastAsia="Times New Roman" w:cs="Times New Roman"/>
          <w:b w:val="1"/>
          <w:bCs w:val="1"/>
          <w:caps w:val="1"/>
          <w:lang w:val="es-ES" w:eastAsia="en-US"/>
        </w:rPr>
        <w:t>nivel lingüístico y apoyo lingüístico</w:t>
      </w:r>
      <w:r w:rsidRPr="6143954E" w:rsidR="00A16953">
        <w:rPr>
          <w:rFonts w:ascii="Times New Roman" w:hAnsi="Times New Roman" w:eastAsia="Times New Roman" w:cs="Times New Roman"/>
          <w:b w:val="1"/>
          <w:bCs w:val="1"/>
          <w:caps w:val="1"/>
          <w:lang w:val="es-ES" w:eastAsia="en-US"/>
        </w:rPr>
        <w:t xml:space="preserve"> en línea (</w:t>
      </w:r>
      <w:r w:rsidRPr="6143954E" w:rsidR="00A16953">
        <w:rPr>
          <w:rFonts w:ascii="Times New Roman" w:hAnsi="Times New Roman" w:eastAsia="Times New Roman" w:cs="Times New Roman"/>
          <w:b w:val="1"/>
          <w:bCs w:val="1"/>
          <w:caps w:val="1"/>
          <w:lang w:val="es-ES" w:eastAsia="en-US"/>
        </w:rPr>
        <w:t>ols</w:t>
      </w:r>
      <w:r w:rsidRPr="6143954E" w:rsidR="00A16953">
        <w:rPr>
          <w:rFonts w:ascii="Times New Roman" w:hAnsi="Times New Roman" w:eastAsia="Times New Roman" w:cs="Times New Roman"/>
          <w:b w:val="1"/>
          <w:bCs w:val="1"/>
          <w:caps w:val="1"/>
          <w:lang w:val="es-ES" w:eastAsia="en-US"/>
        </w:rPr>
        <w:t>)</w:t>
      </w:r>
    </w:p>
    <w:p w:rsidRPr="00D0019F" w:rsidR="00A16953" w:rsidP="6143954E" w:rsidRDefault="00A16953" w14:paraId="7B2A83C1" w14:textId="77777777">
      <w:pPr>
        <w:spacing w:after="120"/>
        <w:ind w:left="720" w:hanging="720"/>
        <w:jc w:val="both"/>
        <w:rPr>
          <w:rFonts w:ascii="Times New Roman" w:hAnsi="Times New Roman" w:eastAsia="Times New Roman" w:cs="Times New Roman"/>
          <w:i w:val="1"/>
          <w:iCs w:val="1"/>
          <w:color w:val="4AA55B"/>
          <w:sz w:val="24"/>
          <w:szCs w:val="24"/>
          <w:lang w:val="es-ES"/>
        </w:rPr>
      </w:pPr>
      <w:r w:rsidRPr="6143954E" w:rsidR="00A16953">
        <w:rPr>
          <w:rFonts w:ascii="Times New Roman" w:hAnsi="Times New Roman" w:eastAsia="Times New Roman" w:cs="Times New Roman"/>
          <w:sz w:val="24"/>
          <w:szCs w:val="24"/>
          <w:lang w:val="es-ES"/>
        </w:rPr>
        <w:t>7.1</w:t>
      </w:r>
      <w:r>
        <w:tab/>
      </w:r>
      <w:r w:rsidRPr="6143954E" w:rsidR="00A16953">
        <w:rPr>
          <w:rFonts w:ascii="Times New Roman" w:hAnsi="Times New Roman" w:eastAsia="Times New Roman" w:cs="Times New Roman"/>
          <w:sz w:val="24"/>
          <w:szCs w:val="24"/>
          <w:lang w:val="es-ES"/>
        </w:rPr>
        <w:t>El participante podrá realizar la evaluación en línea de su competencia lingüística en el idioma de su movilidad (si estuviera disponible) antes de la movilidad y seguir cursos disponibles en la plataforma OLS.</w:t>
      </w:r>
    </w:p>
    <w:p w:rsidRPr="00D0019F" w:rsidR="00A16953" w:rsidP="6143954E" w:rsidRDefault="00A16953" w14:paraId="0303F3C0" w14:textId="45B78745">
      <w:pPr>
        <w:spacing w:after="120"/>
        <w:ind w:left="720" w:hanging="720"/>
        <w:jc w:val="both"/>
        <w:rPr>
          <w:rFonts w:ascii="Times New Roman" w:hAnsi="Times New Roman" w:eastAsia="Times New Roman" w:cs="Times New Roman"/>
          <w:sz w:val="24"/>
          <w:szCs w:val="24"/>
          <w:lang w:val="es-ES"/>
        </w:rPr>
      </w:pPr>
      <w:r w:rsidRPr="6143954E" w:rsidR="00A16953">
        <w:rPr>
          <w:rFonts w:ascii="Times New Roman" w:hAnsi="Times New Roman" w:eastAsia="Times New Roman" w:cs="Times New Roman"/>
          <w:sz w:val="24"/>
          <w:szCs w:val="24"/>
          <w:lang w:val="es-ES"/>
        </w:rPr>
        <w:t>7.2</w:t>
      </w:r>
      <w:r>
        <w:tab/>
      </w:r>
      <w:r w:rsidRPr="6143954E" w:rsidR="00A16953">
        <w:rPr>
          <w:rFonts w:ascii="Times New Roman" w:hAnsi="Times New Roman" w:eastAsia="Times New Roman" w:cs="Times New Roman"/>
          <w:sz w:val="24"/>
          <w:szCs w:val="24"/>
          <w:lang w:val="es-ES"/>
        </w:rPr>
        <w:t xml:space="preserve">El nivel de competencia lingüística </w:t>
      </w:r>
      <w:r w:rsidRPr="6143954E" w:rsidR="00383C3B">
        <w:rPr>
          <w:rFonts w:ascii="Times New Roman" w:hAnsi="Times New Roman" w:eastAsia="Times New Roman" w:cs="Times New Roman"/>
          <w:sz w:val="24"/>
          <w:szCs w:val="24"/>
          <w:lang w:val="es-ES"/>
        </w:rPr>
        <w:t xml:space="preserve">que el participante posee o que se compromete a obtener en el momento de iniciar su movilidad </w:t>
      </w:r>
      <w:r w:rsidRPr="6143954E" w:rsidR="00A16953">
        <w:rPr>
          <w:rFonts w:ascii="Times New Roman" w:hAnsi="Times New Roman" w:eastAsia="Times New Roman" w:cs="Times New Roman"/>
          <w:sz w:val="24"/>
          <w:szCs w:val="24"/>
          <w:lang w:val="es-ES"/>
        </w:rPr>
        <w:t>en</w:t>
      </w:r>
      <w:r w:rsidRPr="6143954E" w:rsidR="00383C3B">
        <w:rPr>
          <w:rFonts w:ascii="Times New Roman" w:hAnsi="Times New Roman" w:eastAsia="Times New Roman" w:cs="Times New Roman"/>
          <w:sz w:val="24"/>
          <w:szCs w:val="24"/>
          <w:lang w:val="es-ES"/>
        </w:rPr>
        <w:t xml:space="preserve"> el idioma indicado en el acuerdo de estudios es el especificado en el citado documento.</w:t>
      </w:r>
      <w:r w:rsidRPr="6143954E" w:rsidR="00A16953">
        <w:rPr>
          <w:rFonts w:ascii="Times New Roman" w:hAnsi="Times New Roman" w:eastAsia="Times New Roman" w:cs="Times New Roman"/>
          <w:sz w:val="24"/>
          <w:szCs w:val="24"/>
          <w:lang w:val="es-ES"/>
        </w:rPr>
        <w:t xml:space="preserve">  </w:t>
      </w:r>
    </w:p>
    <w:p w:rsidR="41DB4E6C" w:rsidP="6143954E" w:rsidRDefault="41DB4E6C" w14:paraId="125A6D48" w14:textId="076406D9">
      <w:pPr>
        <w:pStyle w:val="Ttulo4"/>
        <w:keepLines w:val="1"/>
        <w:spacing w:after="120"/>
        <w:ind w:left="1865" w:hanging="1865"/>
        <w:rPr>
          <w:rFonts w:ascii="Times New Roman" w:hAnsi="Times New Roman" w:eastAsia="Times New Roman" w:cs="Times New Roman"/>
          <w:b w:val="1"/>
          <w:bCs w:val="1"/>
          <w:caps w:val="1"/>
          <w:lang w:val="es-ES" w:eastAsia="en-US"/>
        </w:rPr>
      </w:pPr>
    </w:p>
    <w:p w:rsidRPr="00D0019F" w:rsidR="00A16953" w:rsidP="6143954E" w:rsidRDefault="00A16953" w14:paraId="49AAC1CD" w14:textId="77777777">
      <w:pPr>
        <w:pStyle w:val="Ttulo4"/>
        <w:keepLines w:val="1"/>
        <w:spacing w:after="120"/>
        <w:ind w:left="1865" w:hanging="1865"/>
        <w:rPr>
          <w:rFonts w:ascii="Times New Roman" w:hAnsi="Times New Roman" w:eastAsia="Times New Roman" w:cs="Times New Roman"/>
          <w:b w:val="1"/>
          <w:bCs w:val="1"/>
          <w:caps w:val="1"/>
          <w:lang w:val="es-ES" w:eastAsia="en-US"/>
        </w:rPr>
      </w:pPr>
      <w:r w:rsidRPr="6143954E" w:rsidR="00A16953">
        <w:rPr>
          <w:rFonts w:ascii="Times New Roman" w:hAnsi="Times New Roman" w:eastAsia="Times New Roman" w:cs="Times New Roman"/>
          <w:b w:val="1"/>
          <w:bCs w:val="1"/>
          <w:caps w:val="1"/>
          <w:lang w:val="es-ES" w:eastAsia="en-US"/>
        </w:rPr>
        <w:t>cláusula 8 – informe final del Participante</w:t>
      </w:r>
    </w:p>
    <w:p w:rsidRPr="00D0019F" w:rsidR="00A16953" w:rsidP="6143954E" w:rsidRDefault="00A16953" w14:paraId="55DD131E" w14:textId="5C233A05">
      <w:pPr>
        <w:tabs>
          <w:tab w:val="left" w:pos="567"/>
        </w:tabs>
        <w:spacing w:after="120"/>
        <w:ind w:left="567" w:hanging="567"/>
        <w:jc w:val="both"/>
        <w:rPr>
          <w:rFonts w:ascii="Times New Roman" w:hAnsi="Times New Roman" w:eastAsia="Times New Roman" w:cs="Times New Roman"/>
          <w:sz w:val="24"/>
          <w:szCs w:val="24"/>
          <w:lang w:val="es-ES"/>
        </w:rPr>
      </w:pPr>
      <w:r w:rsidRPr="6143954E" w:rsidR="00A16953">
        <w:rPr>
          <w:rFonts w:ascii="Times New Roman" w:hAnsi="Times New Roman" w:eastAsia="Times New Roman" w:cs="Times New Roman"/>
          <w:sz w:val="24"/>
          <w:szCs w:val="24"/>
          <w:lang w:val="es-ES"/>
        </w:rPr>
        <w:t>8.1</w:t>
      </w:r>
      <w:r>
        <w:tab/>
      </w:r>
      <w:r w:rsidRPr="6143954E" w:rsidR="00A16953">
        <w:rPr>
          <w:rFonts w:ascii="Times New Roman" w:hAnsi="Times New Roman" w:eastAsia="Times New Roman" w:cs="Times New Roman"/>
          <w:sz w:val="24"/>
          <w:szCs w:val="24"/>
          <w:lang w:val="es-ES"/>
        </w:rPr>
        <w:t xml:space="preserve">El participante deberá cumplimentar y enviar el informe final sobre su experiencia de movilidad (a través de la herramienta en línea EU </w:t>
      </w:r>
      <w:r w:rsidRPr="6143954E" w:rsidR="00A16953">
        <w:rPr>
          <w:rFonts w:ascii="Times New Roman" w:hAnsi="Times New Roman" w:eastAsia="Times New Roman" w:cs="Times New Roman"/>
          <w:sz w:val="24"/>
          <w:szCs w:val="24"/>
          <w:lang w:val="es-ES"/>
        </w:rPr>
        <w:t>Survey</w:t>
      </w:r>
      <w:r w:rsidRPr="6143954E" w:rsidR="00A16953">
        <w:rPr>
          <w:rFonts w:ascii="Times New Roman" w:hAnsi="Times New Roman" w:eastAsia="Times New Roman" w:cs="Times New Roman"/>
          <w:sz w:val="24"/>
          <w:szCs w:val="24"/>
          <w:lang w:val="es-ES"/>
        </w:rPr>
        <w:t xml:space="preserve">) en los </w:t>
      </w:r>
      <w:r w:rsidRPr="6143954E" w:rsidR="00A16953">
        <w:rPr>
          <w:rFonts w:ascii="Times New Roman" w:hAnsi="Times New Roman" w:eastAsia="Times New Roman" w:cs="Times New Roman"/>
          <w:sz w:val="24"/>
          <w:szCs w:val="24"/>
          <w:lang w:val="es-ES"/>
        </w:rPr>
        <w:t xml:space="preserve">30 </w:t>
      </w:r>
      <w:r w:rsidRPr="6143954E" w:rsidR="00A16953">
        <w:rPr>
          <w:rFonts w:ascii="Times New Roman" w:hAnsi="Times New Roman" w:eastAsia="Times New Roman" w:cs="Times New Roman"/>
          <w:sz w:val="24"/>
          <w:szCs w:val="24"/>
          <w:lang w:val="es-ES"/>
        </w:rPr>
        <w:t>días naturales posteriores a la recepción de la invitación para cumplimentarlo. La organización podrá requerir a los participantes que no cumplimenten y envíen el informe final en línea el reembolso parcial o total de la ayuda financiera recibida.</w:t>
      </w:r>
      <w:r>
        <w:tab/>
      </w:r>
    </w:p>
    <w:p w:rsidR="00A16953" w:rsidP="6143954E" w:rsidRDefault="00A16953" w14:paraId="1D33594A" w14:textId="08C1B472">
      <w:pPr>
        <w:tabs>
          <w:tab w:val="left" w:pos="567"/>
        </w:tabs>
        <w:spacing w:after="120"/>
        <w:ind w:left="567" w:hanging="567"/>
        <w:jc w:val="both"/>
        <w:rPr>
          <w:rFonts w:ascii="Times New Roman" w:hAnsi="Times New Roman" w:eastAsia="Times New Roman" w:cs="Times New Roman"/>
          <w:i w:val="1"/>
          <w:iCs w:val="1"/>
          <w:sz w:val="24"/>
          <w:szCs w:val="24"/>
          <w:lang w:val="es-ES"/>
        </w:rPr>
      </w:pPr>
      <w:r w:rsidRPr="6143954E" w:rsidR="00A16953">
        <w:rPr>
          <w:rFonts w:ascii="Times New Roman" w:hAnsi="Times New Roman" w:eastAsia="Times New Roman" w:cs="Times New Roman"/>
          <w:sz w:val="24"/>
          <w:szCs w:val="24"/>
          <w:lang w:val="es-ES"/>
        </w:rPr>
        <w:t>8.2</w:t>
      </w:r>
      <w:r>
        <w:tab/>
      </w:r>
      <w:r w:rsidRPr="6143954E" w:rsidR="00A16953">
        <w:rPr>
          <w:rFonts w:ascii="Times New Roman" w:hAnsi="Times New Roman" w:eastAsia="Times New Roman" w:cs="Times New Roman"/>
          <w:sz w:val="24"/>
          <w:szCs w:val="24"/>
          <w:lang w:val="es-ES"/>
        </w:rPr>
        <w:t>Se le podrá enviar al participante un cuestionario complementario en línea que permita recabar información completa sobre asuntos relacionados con el reconocimiento.</w:t>
      </w:r>
    </w:p>
    <w:sectPr w:rsidR="00A16953">
      <w:headerReference w:type="default" r:id="rId13"/>
      <w:pgSz w:w="11906" w:h="16838" w:orient="portrait"/>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16953" w:rsidP="00A16953" w:rsidRDefault="00A16953" w14:paraId="40247165" w14:textId="77777777">
      <w:r>
        <w:separator/>
      </w:r>
    </w:p>
  </w:endnote>
  <w:endnote w:type="continuationSeparator" w:id="0">
    <w:p w:rsidR="00A16953" w:rsidP="00A16953" w:rsidRDefault="00A16953" w14:paraId="2B64DE9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16953" w:rsidP="00A16953" w:rsidRDefault="00A16953" w14:paraId="6BA03C41" w14:textId="77777777">
      <w:r>
        <w:separator/>
      </w:r>
    </w:p>
  </w:footnote>
  <w:footnote w:type="continuationSeparator" w:id="0">
    <w:p w:rsidR="00A16953" w:rsidP="00A16953" w:rsidRDefault="00A16953" w14:paraId="5F5399D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16953" w:rsidRDefault="00A16953" w14:paraId="0F7D4ED6" w14:textId="1FA4249D">
    <w:pPr>
      <w:pStyle w:val="Encabezado"/>
    </w:pPr>
  </w:p>
  <w:p w:rsidR="00A16953" w:rsidRDefault="00A16953" w14:paraId="55461AC4"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332C08"/>
    <w:multiLevelType w:val="hybridMultilevel"/>
    <w:tmpl w:val="DBFE63D0"/>
    <w:lvl w:ilvl="0" w:tplc="AC98B732">
      <w:numFmt w:val="bullet"/>
      <w:lvlText w:val="-"/>
      <w:lvlJc w:val="left"/>
      <w:pPr>
        <w:ind w:left="1287" w:hanging="360"/>
      </w:pPr>
      <w:rPr>
        <w:rFonts w:hint="default" w:ascii="Arial" w:hAnsi="Arial" w:cs="Arial" w:eastAsiaTheme="minorHAnsi"/>
      </w:rPr>
    </w:lvl>
    <w:lvl w:ilvl="1" w:tplc="0C0A0003" w:tentative="1">
      <w:start w:val="1"/>
      <w:numFmt w:val="bullet"/>
      <w:lvlText w:val="o"/>
      <w:lvlJc w:val="left"/>
      <w:pPr>
        <w:ind w:left="2007" w:hanging="360"/>
      </w:pPr>
      <w:rPr>
        <w:rFonts w:hint="default" w:ascii="Courier New" w:hAnsi="Courier New" w:cs="Courier New"/>
      </w:rPr>
    </w:lvl>
    <w:lvl w:ilvl="2" w:tplc="0C0A0005" w:tentative="1">
      <w:start w:val="1"/>
      <w:numFmt w:val="bullet"/>
      <w:lvlText w:val=""/>
      <w:lvlJc w:val="left"/>
      <w:pPr>
        <w:ind w:left="2727" w:hanging="360"/>
      </w:pPr>
      <w:rPr>
        <w:rFonts w:hint="default" w:ascii="Wingdings" w:hAnsi="Wingdings"/>
      </w:rPr>
    </w:lvl>
    <w:lvl w:ilvl="3" w:tplc="0C0A0001" w:tentative="1">
      <w:start w:val="1"/>
      <w:numFmt w:val="bullet"/>
      <w:lvlText w:val=""/>
      <w:lvlJc w:val="left"/>
      <w:pPr>
        <w:ind w:left="3447" w:hanging="360"/>
      </w:pPr>
      <w:rPr>
        <w:rFonts w:hint="default" w:ascii="Symbol" w:hAnsi="Symbol"/>
      </w:rPr>
    </w:lvl>
    <w:lvl w:ilvl="4" w:tplc="0C0A0003" w:tentative="1">
      <w:start w:val="1"/>
      <w:numFmt w:val="bullet"/>
      <w:lvlText w:val="o"/>
      <w:lvlJc w:val="left"/>
      <w:pPr>
        <w:ind w:left="4167" w:hanging="360"/>
      </w:pPr>
      <w:rPr>
        <w:rFonts w:hint="default" w:ascii="Courier New" w:hAnsi="Courier New" w:cs="Courier New"/>
      </w:rPr>
    </w:lvl>
    <w:lvl w:ilvl="5" w:tplc="0C0A0005" w:tentative="1">
      <w:start w:val="1"/>
      <w:numFmt w:val="bullet"/>
      <w:lvlText w:val=""/>
      <w:lvlJc w:val="left"/>
      <w:pPr>
        <w:ind w:left="4887" w:hanging="360"/>
      </w:pPr>
      <w:rPr>
        <w:rFonts w:hint="default" w:ascii="Wingdings" w:hAnsi="Wingdings"/>
      </w:rPr>
    </w:lvl>
    <w:lvl w:ilvl="6" w:tplc="0C0A0001" w:tentative="1">
      <w:start w:val="1"/>
      <w:numFmt w:val="bullet"/>
      <w:lvlText w:val=""/>
      <w:lvlJc w:val="left"/>
      <w:pPr>
        <w:ind w:left="5607" w:hanging="360"/>
      </w:pPr>
      <w:rPr>
        <w:rFonts w:hint="default" w:ascii="Symbol" w:hAnsi="Symbol"/>
      </w:rPr>
    </w:lvl>
    <w:lvl w:ilvl="7" w:tplc="0C0A0003" w:tentative="1">
      <w:start w:val="1"/>
      <w:numFmt w:val="bullet"/>
      <w:lvlText w:val="o"/>
      <w:lvlJc w:val="left"/>
      <w:pPr>
        <w:ind w:left="6327" w:hanging="360"/>
      </w:pPr>
      <w:rPr>
        <w:rFonts w:hint="default" w:ascii="Courier New" w:hAnsi="Courier New" w:cs="Courier New"/>
      </w:rPr>
    </w:lvl>
    <w:lvl w:ilvl="8" w:tplc="0C0A0005" w:tentative="1">
      <w:start w:val="1"/>
      <w:numFmt w:val="bullet"/>
      <w:lvlText w:val=""/>
      <w:lvlJc w:val="left"/>
      <w:pPr>
        <w:ind w:left="7047" w:hanging="360"/>
      </w:pPr>
      <w:rPr>
        <w:rFonts w:hint="default" w:ascii="Wingdings" w:hAnsi="Wingdings"/>
      </w:rPr>
    </w:lvl>
  </w:abstractNum>
  <w:abstractNum w:abstractNumId="1" w15:restartNumberingAfterBreak="0">
    <w:nsid w:val="34FD1E74"/>
    <w:multiLevelType w:val="hybridMultilevel"/>
    <w:tmpl w:val="0890CBA0"/>
    <w:lvl w:ilvl="0" w:tplc="0C0A0001">
      <w:start w:val="1"/>
      <w:numFmt w:val="bullet"/>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start w:val="1"/>
      <w:numFmt w:val="bullet"/>
      <w:lvlText w:val=""/>
      <w:lvlJc w:val="left"/>
      <w:pPr>
        <w:ind w:left="2880" w:hanging="360"/>
      </w:pPr>
      <w:rPr>
        <w:rFonts w:hint="default" w:ascii="Symbol" w:hAnsi="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rPr>
    </w:lvl>
    <w:lvl w:ilvl="6" w:tplc="0C0A0001">
      <w:start w:val="1"/>
      <w:numFmt w:val="bullet"/>
      <w:lvlText w:val=""/>
      <w:lvlJc w:val="left"/>
      <w:pPr>
        <w:ind w:left="5040" w:hanging="360"/>
      </w:pPr>
      <w:rPr>
        <w:rFonts w:hint="default" w:ascii="Symbol" w:hAnsi="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rPr>
    </w:lvl>
  </w:abstractNum>
  <w:abstractNum w:abstractNumId="2" w15:restartNumberingAfterBreak="0">
    <w:nsid w:val="3A103575"/>
    <w:multiLevelType w:val="hybridMultilevel"/>
    <w:tmpl w:val="190E6FB0"/>
    <w:lvl w:ilvl="0" w:tplc="AC98B732">
      <w:numFmt w:val="bullet"/>
      <w:lvlText w:val="-"/>
      <w:lvlJc w:val="left"/>
      <w:pPr>
        <w:ind w:left="1287" w:hanging="360"/>
      </w:pPr>
      <w:rPr>
        <w:rFonts w:hint="default" w:ascii="Arial" w:hAnsi="Arial" w:cs="Arial" w:eastAsiaTheme="minorHAnsi"/>
      </w:rPr>
    </w:lvl>
    <w:lvl w:ilvl="1" w:tplc="0C0A0003" w:tentative="1">
      <w:start w:val="1"/>
      <w:numFmt w:val="bullet"/>
      <w:lvlText w:val="o"/>
      <w:lvlJc w:val="left"/>
      <w:pPr>
        <w:ind w:left="2007" w:hanging="360"/>
      </w:pPr>
      <w:rPr>
        <w:rFonts w:hint="default" w:ascii="Courier New" w:hAnsi="Courier New" w:cs="Courier New"/>
      </w:rPr>
    </w:lvl>
    <w:lvl w:ilvl="2" w:tplc="0C0A0005" w:tentative="1">
      <w:start w:val="1"/>
      <w:numFmt w:val="bullet"/>
      <w:lvlText w:val=""/>
      <w:lvlJc w:val="left"/>
      <w:pPr>
        <w:ind w:left="2727" w:hanging="360"/>
      </w:pPr>
      <w:rPr>
        <w:rFonts w:hint="default" w:ascii="Wingdings" w:hAnsi="Wingdings"/>
      </w:rPr>
    </w:lvl>
    <w:lvl w:ilvl="3" w:tplc="0C0A0001" w:tentative="1">
      <w:start w:val="1"/>
      <w:numFmt w:val="bullet"/>
      <w:lvlText w:val=""/>
      <w:lvlJc w:val="left"/>
      <w:pPr>
        <w:ind w:left="3447" w:hanging="360"/>
      </w:pPr>
      <w:rPr>
        <w:rFonts w:hint="default" w:ascii="Symbol" w:hAnsi="Symbol"/>
      </w:rPr>
    </w:lvl>
    <w:lvl w:ilvl="4" w:tplc="0C0A0003" w:tentative="1">
      <w:start w:val="1"/>
      <w:numFmt w:val="bullet"/>
      <w:lvlText w:val="o"/>
      <w:lvlJc w:val="left"/>
      <w:pPr>
        <w:ind w:left="4167" w:hanging="360"/>
      </w:pPr>
      <w:rPr>
        <w:rFonts w:hint="default" w:ascii="Courier New" w:hAnsi="Courier New" w:cs="Courier New"/>
      </w:rPr>
    </w:lvl>
    <w:lvl w:ilvl="5" w:tplc="0C0A0005" w:tentative="1">
      <w:start w:val="1"/>
      <w:numFmt w:val="bullet"/>
      <w:lvlText w:val=""/>
      <w:lvlJc w:val="left"/>
      <w:pPr>
        <w:ind w:left="4887" w:hanging="360"/>
      </w:pPr>
      <w:rPr>
        <w:rFonts w:hint="default" w:ascii="Wingdings" w:hAnsi="Wingdings"/>
      </w:rPr>
    </w:lvl>
    <w:lvl w:ilvl="6" w:tplc="0C0A0001" w:tentative="1">
      <w:start w:val="1"/>
      <w:numFmt w:val="bullet"/>
      <w:lvlText w:val=""/>
      <w:lvlJc w:val="left"/>
      <w:pPr>
        <w:ind w:left="5607" w:hanging="360"/>
      </w:pPr>
      <w:rPr>
        <w:rFonts w:hint="default" w:ascii="Symbol" w:hAnsi="Symbol"/>
      </w:rPr>
    </w:lvl>
    <w:lvl w:ilvl="7" w:tplc="0C0A0003" w:tentative="1">
      <w:start w:val="1"/>
      <w:numFmt w:val="bullet"/>
      <w:lvlText w:val="o"/>
      <w:lvlJc w:val="left"/>
      <w:pPr>
        <w:ind w:left="6327" w:hanging="360"/>
      </w:pPr>
      <w:rPr>
        <w:rFonts w:hint="default" w:ascii="Courier New" w:hAnsi="Courier New" w:cs="Courier New"/>
      </w:rPr>
    </w:lvl>
    <w:lvl w:ilvl="8" w:tplc="0C0A0005" w:tentative="1">
      <w:start w:val="1"/>
      <w:numFmt w:val="bullet"/>
      <w:lvlText w:val=""/>
      <w:lvlJc w:val="left"/>
      <w:pPr>
        <w:ind w:left="7047" w:hanging="360"/>
      </w:pPr>
      <w:rPr>
        <w:rFonts w:hint="default" w:ascii="Wingdings" w:hAnsi="Wingdings"/>
      </w:rPr>
    </w:lvl>
  </w:abstractNum>
  <w:abstractNum w:abstractNumId="3" w15:restartNumberingAfterBreak="0">
    <w:nsid w:val="4FB81417"/>
    <w:multiLevelType w:val="hybridMultilevel"/>
    <w:tmpl w:val="CF801B02"/>
    <w:lvl w:ilvl="0" w:tplc="AC98B732">
      <w:numFmt w:val="bullet"/>
      <w:lvlText w:val="-"/>
      <w:lvlJc w:val="left"/>
      <w:pPr>
        <w:ind w:left="1429" w:hanging="360"/>
      </w:pPr>
      <w:rPr>
        <w:rFonts w:hint="default" w:ascii="Arial" w:hAnsi="Arial" w:cs="Arial" w:eastAsiaTheme="minorHAnsi"/>
      </w:rPr>
    </w:lvl>
    <w:lvl w:ilvl="1" w:tplc="0C0A0003" w:tentative="1">
      <w:start w:val="1"/>
      <w:numFmt w:val="bullet"/>
      <w:lvlText w:val="o"/>
      <w:lvlJc w:val="left"/>
      <w:pPr>
        <w:ind w:left="2149" w:hanging="360"/>
      </w:pPr>
      <w:rPr>
        <w:rFonts w:hint="default" w:ascii="Courier New" w:hAnsi="Courier New" w:cs="Courier New"/>
      </w:rPr>
    </w:lvl>
    <w:lvl w:ilvl="2" w:tplc="0C0A0005" w:tentative="1">
      <w:start w:val="1"/>
      <w:numFmt w:val="bullet"/>
      <w:lvlText w:val=""/>
      <w:lvlJc w:val="left"/>
      <w:pPr>
        <w:ind w:left="2869" w:hanging="360"/>
      </w:pPr>
      <w:rPr>
        <w:rFonts w:hint="default" w:ascii="Wingdings" w:hAnsi="Wingdings"/>
      </w:rPr>
    </w:lvl>
    <w:lvl w:ilvl="3" w:tplc="0C0A0001" w:tentative="1">
      <w:start w:val="1"/>
      <w:numFmt w:val="bullet"/>
      <w:lvlText w:val=""/>
      <w:lvlJc w:val="left"/>
      <w:pPr>
        <w:ind w:left="3589" w:hanging="360"/>
      </w:pPr>
      <w:rPr>
        <w:rFonts w:hint="default" w:ascii="Symbol" w:hAnsi="Symbol"/>
      </w:rPr>
    </w:lvl>
    <w:lvl w:ilvl="4" w:tplc="0C0A0003" w:tentative="1">
      <w:start w:val="1"/>
      <w:numFmt w:val="bullet"/>
      <w:lvlText w:val="o"/>
      <w:lvlJc w:val="left"/>
      <w:pPr>
        <w:ind w:left="4309" w:hanging="360"/>
      </w:pPr>
      <w:rPr>
        <w:rFonts w:hint="default" w:ascii="Courier New" w:hAnsi="Courier New" w:cs="Courier New"/>
      </w:rPr>
    </w:lvl>
    <w:lvl w:ilvl="5" w:tplc="0C0A0005" w:tentative="1">
      <w:start w:val="1"/>
      <w:numFmt w:val="bullet"/>
      <w:lvlText w:val=""/>
      <w:lvlJc w:val="left"/>
      <w:pPr>
        <w:ind w:left="5029" w:hanging="360"/>
      </w:pPr>
      <w:rPr>
        <w:rFonts w:hint="default" w:ascii="Wingdings" w:hAnsi="Wingdings"/>
      </w:rPr>
    </w:lvl>
    <w:lvl w:ilvl="6" w:tplc="0C0A0001" w:tentative="1">
      <w:start w:val="1"/>
      <w:numFmt w:val="bullet"/>
      <w:lvlText w:val=""/>
      <w:lvlJc w:val="left"/>
      <w:pPr>
        <w:ind w:left="5749" w:hanging="360"/>
      </w:pPr>
      <w:rPr>
        <w:rFonts w:hint="default" w:ascii="Symbol" w:hAnsi="Symbol"/>
      </w:rPr>
    </w:lvl>
    <w:lvl w:ilvl="7" w:tplc="0C0A0003" w:tentative="1">
      <w:start w:val="1"/>
      <w:numFmt w:val="bullet"/>
      <w:lvlText w:val="o"/>
      <w:lvlJc w:val="left"/>
      <w:pPr>
        <w:ind w:left="6469" w:hanging="360"/>
      </w:pPr>
      <w:rPr>
        <w:rFonts w:hint="default" w:ascii="Courier New" w:hAnsi="Courier New" w:cs="Courier New"/>
      </w:rPr>
    </w:lvl>
    <w:lvl w:ilvl="8" w:tplc="0C0A0005" w:tentative="1">
      <w:start w:val="1"/>
      <w:numFmt w:val="bullet"/>
      <w:lvlText w:val=""/>
      <w:lvlJc w:val="left"/>
      <w:pPr>
        <w:ind w:left="7189" w:hanging="360"/>
      </w:pPr>
      <w:rPr>
        <w:rFonts w:hint="default" w:ascii="Wingdings" w:hAnsi="Wingdings"/>
      </w:rPr>
    </w:lvl>
  </w:abstractNum>
  <w:abstractNum w:abstractNumId="4" w15:restartNumberingAfterBreak="0">
    <w:nsid w:val="5DB369A9"/>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5" w15:restartNumberingAfterBreak="0">
    <w:nsid w:val="64F95EC7"/>
    <w:multiLevelType w:val="hybridMultilevel"/>
    <w:tmpl w:val="85AC87C8"/>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6" w15:restartNumberingAfterBreak="0">
    <w:nsid w:val="77990611"/>
    <w:multiLevelType w:val="hybridMultilevel"/>
    <w:tmpl w:val="C90081F4"/>
    <w:lvl w:ilvl="0" w:tplc="18090001">
      <w:start w:val="1"/>
      <w:numFmt w:val="bullet"/>
      <w:lvlText w:val=""/>
      <w:lvlJc w:val="left"/>
      <w:pPr>
        <w:ind w:left="927" w:hanging="360"/>
      </w:pPr>
      <w:rPr>
        <w:rFonts w:hint="default" w:ascii="Symbol" w:hAnsi="Symbol"/>
      </w:rPr>
    </w:lvl>
    <w:lvl w:ilvl="1" w:tplc="18090003">
      <w:start w:val="1"/>
      <w:numFmt w:val="bullet"/>
      <w:lvlText w:val="o"/>
      <w:lvlJc w:val="left"/>
      <w:pPr>
        <w:ind w:left="1647" w:hanging="360"/>
      </w:pPr>
      <w:rPr>
        <w:rFonts w:hint="default" w:ascii="Courier New" w:hAnsi="Courier New" w:cs="Courier New"/>
      </w:rPr>
    </w:lvl>
    <w:lvl w:ilvl="2" w:tplc="18090005">
      <w:start w:val="1"/>
      <w:numFmt w:val="bullet"/>
      <w:lvlText w:val=""/>
      <w:lvlJc w:val="left"/>
      <w:pPr>
        <w:ind w:left="2367" w:hanging="360"/>
      </w:pPr>
      <w:rPr>
        <w:rFonts w:hint="default" w:ascii="Wingdings" w:hAnsi="Wingdings"/>
      </w:rPr>
    </w:lvl>
    <w:lvl w:ilvl="3" w:tplc="18090001">
      <w:start w:val="1"/>
      <w:numFmt w:val="bullet"/>
      <w:lvlText w:val=""/>
      <w:lvlJc w:val="left"/>
      <w:pPr>
        <w:ind w:left="3087" w:hanging="360"/>
      </w:pPr>
      <w:rPr>
        <w:rFonts w:hint="default" w:ascii="Symbol" w:hAnsi="Symbol"/>
      </w:rPr>
    </w:lvl>
    <w:lvl w:ilvl="4" w:tplc="18090003">
      <w:start w:val="1"/>
      <w:numFmt w:val="bullet"/>
      <w:lvlText w:val="o"/>
      <w:lvlJc w:val="left"/>
      <w:pPr>
        <w:ind w:left="3807" w:hanging="360"/>
      </w:pPr>
      <w:rPr>
        <w:rFonts w:hint="default" w:ascii="Courier New" w:hAnsi="Courier New" w:cs="Courier New"/>
      </w:rPr>
    </w:lvl>
    <w:lvl w:ilvl="5" w:tplc="18090005">
      <w:start w:val="1"/>
      <w:numFmt w:val="bullet"/>
      <w:lvlText w:val=""/>
      <w:lvlJc w:val="left"/>
      <w:pPr>
        <w:ind w:left="4527" w:hanging="360"/>
      </w:pPr>
      <w:rPr>
        <w:rFonts w:hint="default" w:ascii="Wingdings" w:hAnsi="Wingdings"/>
      </w:rPr>
    </w:lvl>
    <w:lvl w:ilvl="6" w:tplc="18090001">
      <w:start w:val="1"/>
      <w:numFmt w:val="bullet"/>
      <w:lvlText w:val=""/>
      <w:lvlJc w:val="left"/>
      <w:pPr>
        <w:ind w:left="5247" w:hanging="360"/>
      </w:pPr>
      <w:rPr>
        <w:rFonts w:hint="default" w:ascii="Symbol" w:hAnsi="Symbol"/>
      </w:rPr>
    </w:lvl>
    <w:lvl w:ilvl="7" w:tplc="18090003">
      <w:start w:val="1"/>
      <w:numFmt w:val="bullet"/>
      <w:lvlText w:val="o"/>
      <w:lvlJc w:val="left"/>
      <w:pPr>
        <w:ind w:left="5967" w:hanging="360"/>
      </w:pPr>
      <w:rPr>
        <w:rFonts w:hint="default" w:ascii="Courier New" w:hAnsi="Courier New" w:cs="Courier New"/>
      </w:rPr>
    </w:lvl>
    <w:lvl w:ilvl="8" w:tplc="18090005">
      <w:start w:val="1"/>
      <w:numFmt w:val="bullet"/>
      <w:lvlText w:val=""/>
      <w:lvlJc w:val="left"/>
      <w:pPr>
        <w:ind w:left="6687" w:hanging="360"/>
      </w:pPr>
      <w:rPr>
        <w:rFonts w:hint="default" w:ascii="Wingdings" w:hAnsi="Wingdings"/>
      </w:rPr>
    </w:lvl>
  </w:abstractNum>
  <w:num w:numId="1" w16cid:durableId="14022150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2" w16cid:durableId="545145908">
    <w:abstractNumId w:val="6"/>
  </w:num>
  <w:num w:numId="3" w16cid:durableId="150996414">
    <w:abstractNumId w:val="1"/>
  </w:num>
  <w:num w:numId="4" w16cid:durableId="1211840581">
    <w:abstractNumId w:val="5"/>
  </w:num>
  <w:num w:numId="5" w16cid:durableId="1220047694">
    <w:abstractNumId w:val="3"/>
  </w:num>
  <w:num w:numId="6" w16cid:durableId="918825787">
    <w:abstractNumId w:val="2"/>
  </w:num>
  <w:num w:numId="7" w16cid:durableId="1415934806">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953"/>
    <w:rsid w:val="0000317A"/>
    <w:rsid w:val="00006385"/>
    <w:rsid w:val="00014F55"/>
    <w:rsid w:val="0009510F"/>
    <w:rsid w:val="000E0B9D"/>
    <w:rsid w:val="0016348F"/>
    <w:rsid w:val="0018469B"/>
    <w:rsid w:val="001C7BA9"/>
    <w:rsid w:val="00231DD1"/>
    <w:rsid w:val="00281EE1"/>
    <w:rsid w:val="00290154"/>
    <w:rsid w:val="0029188D"/>
    <w:rsid w:val="002D6C70"/>
    <w:rsid w:val="002E419E"/>
    <w:rsid w:val="002E4AF9"/>
    <w:rsid w:val="002F7823"/>
    <w:rsid w:val="003044A2"/>
    <w:rsid w:val="00353119"/>
    <w:rsid w:val="003609AD"/>
    <w:rsid w:val="00361414"/>
    <w:rsid w:val="0037244A"/>
    <w:rsid w:val="00383C3B"/>
    <w:rsid w:val="003A728F"/>
    <w:rsid w:val="0040157D"/>
    <w:rsid w:val="004355FC"/>
    <w:rsid w:val="004D117B"/>
    <w:rsid w:val="005F0E64"/>
    <w:rsid w:val="006700FB"/>
    <w:rsid w:val="006714F3"/>
    <w:rsid w:val="00684011"/>
    <w:rsid w:val="00735F0D"/>
    <w:rsid w:val="007A3BC3"/>
    <w:rsid w:val="007A6842"/>
    <w:rsid w:val="007B1F7C"/>
    <w:rsid w:val="007E4B7B"/>
    <w:rsid w:val="008722B4"/>
    <w:rsid w:val="00925B86"/>
    <w:rsid w:val="00973DE2"/>
    <w:rsid w:val="009C6BF9"/>
    <w:rsid w:val="009D1A29"/>
    <w:rsid w:val="009F0378"/>
    <w:rsid w:val="00A16953"/>
    <w:rsid w:val="00A74B19"/>
    <w:rsid w:val="00AA7C0E"/>
    <w:rsid w:val="00AF5D79"/>
    <w:rsid w:val="00B27095"/>
    <w:rsid w:val="00B7287E"/>
    <w:rsid w:val="00B92E74"/>
    <w:rsid w:val="00BE38FB"/>
    <w:rsid w:val="00BE4AF2"/>
    <w:rsid w:val="00C64287"/>
    <w:rsid w:val="00C7790B"/>
    <w:rsid w:val="00CB1632"/>
    <w:rsid w:val="00CB7517"/>
    <w:rsid w:val="00D0019F"/>
    <w:rsid w:val="00D66C96"/>
    <w:rsid w:val="00D747AB"/>
    <w:rsid w:val="00E86E2E"/>
    <w:rsid w:val="00E87BCC"/>
    <w:rsid w:val="00EE65A1"/>
    <w:rsid w:val="00EE7AC7"/>
    <w:rsid w:val="00F22941"/>
    <w:rsid w:val="00F34880"/>
    <w:rsid w:val="00F52203"/>
    <w:rsid w:val="00FE49ED"/>
    <w:rsid w:val="09893FFF"/>
    <w:rsid w:val="0C601B3B"/>
    <w:rsid w:val="1157961E"/>
    <w:rsid w:val="1EF62228"/>
    <w:rsid w:val="23BA2DB0"/>
    <w:rsid w:val="31A5D293"/>
    <w:rsid w:val="3572D1EA"/>
    <w:rsid w:val="3AE3E2E1"/>
    <w:rsid w:val="41DB4E6C"/>
    <w:rsid w:val="42E16F96"/>
    <w:rsid w:val="581FCFE0"/>
    <w:rsid w:val="5EC2EC7E"/>
    <w:rsid w:val="6143954E"/>
    <w:rsid w:val="74EE146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61A43"/>
  <w15:docId w15:val="{857C2E87-E178-48C6-A68C-7BF4E67BC30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74B19"/>
    <w:pPr>
      <w:snapToGrid w:val="0"/>
      <w:spacing w:after="0" w:line="240" w:lineRule="auto"/>
    </w:pPr>
    <w:rPr>
      <w:rFonts w:ascii="Times New Roman" w:hAnsi="Times New Roman" w:eastAsia="Times New Roman" w:cs="Times New Roman"/>
      <w:sz w:val="20"/>
      <w:szCs w:val="20"/>
      <w:lang w:val="fr-FR" w:eastAsia="en-GB"/>
    </w:rPr>
  </w:style>
  <w:style w:type="paragraph" w:styleId="Ttulo4">
    <w:name w:val="heading 4"/>
    <w:basedOn w:val="Normal"/>
    <w:next w:val="Normal"/>
    <w:link w:val="Ttulo4Car"/>
    <w:uiPriority w:val="9"/>
    <w:semiHidden/>
    <w:unhideWhenUsed/>
    <w:qFormat/>
    <w:rsid w:val="00A16953"/>
    <w:pPr>
      <w:keepNext/>
      <w:spacing w:after="240"/>
      <w:jc w:val="both"/>
      <w:outlineLvl w:val="3"/>
    </w:pPr>
    <w:rPr>
      <w:sz w:val="24"/>
    </w:rPr>
  </w:style>
  <w:style w:type="paragraph" w:styleId="Ttulo6">
    <w:name w:val="heading 6"/>
    <w:basedOn w:val="Normal"/>
    <w:next w:val="Normal"/>
    <w:link w:val="Ttulo6Car"/>
    <w:uiPriority w:val="9"/>
    <w:semiHidden/>
    <w:unhideWhenUsed/>
    <w:qFormat/>
    <w:rsid w:val="00A16953"/>
    <w:pPr>
      <w:spacing w:before="240" w:after="60"/>
      <w:jc w:val="both"/>
      <w:outlineLvl w:val="5"/>
    </w:pPr>
    <w:rPr>
      <w:rFonts w:ascii="Arial" w:hAnsi="Arial"/>
      <w:i/>
      <w:sz w:val="22"/>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4Car" w:customStyle="1">
    <w:name w:val="Título 4 Car"/>
    <w:basedOn w:val="Fuentedeprrafopredeter"/>
    <w:link w:val="Ttulo4"/>
    <w:uiPriority w:val="9"/>
    <w:semiHidden/>
    <w:rsid w:val="00A16953"/>
    <w:rPr>
      <w:rFonts w:ascii="Times New Roman" w:hAnsi="Times New Roman" w:eastAsia="Times New Roman" w:cs="Times New Roman"/>
      <w:sz w:val="24"/>
      <w:szCs w:val="20"/>
      <w:lang w:val="fr-FR" w:eastAsia="en-GB"/>
    </w:rPr>
  </w:style>
  <w:style w:type="character" w:styleId="Ttulo6Car" w:customStyle="1">
    <w:name w:val="Título 6 Car"/>
    <w:basedOn w:val="Fuentedeprrafopredeter"/>
    <w:link w:val="Ttulo6"/>
    <w:uiPriority w:val="9"/>
    <w:semiHidden/>
    <w:rsid w:val="00A16953"/>
    <w:rPr>
      <w:rFonts w:ascii="Arial" w:hAnsi="Arial" w:eastAsia="Times New Roman" w:cs="Times New Roman"/>
      <w:i/>
      <w:szCs w:val="20"/>
      <w:lang w:val="fr-FR" w:eastAsia="en-GB"/>
    </w:rPr>
  </w:style>
  <w:style w:type="character" w:styleId="Hipervnculo">
    <w:name w:val="Hyperlink"/>
    <w:unhideWhenUsed/>
    <w:rsid w:val="00A16953"/>
    <w:rPr>
      <w:rFonts w:hint="default" w:ascii="Times New Roman" w:hAnsi="Times New Roman" w:cs="Times New Roman"/>
      <w:color w:val="0000FF"/>
      <w:u w:val="single"/>
    </w:rPr>
  </w:style>
  <w:style w:type="paragraph" w:styleId="Textonotapie">
    <w:name w:val="footnote text"/>
    <w:basedOn w:val="Normal"/>
    <w:link w:val="TextonotapieCar"/>
    <w:semiHidden/>
    <w:unhideWhenUsed/>
    <w:rsid w:val="00A16953"/>
    <w:pPr>
      <w:spacing w:after="240"/>
      <w:ind w:left="357" w:hanging="357"/>
      <w:jc w:val="both"/>
    </w:pPr>
  </w:style>
  <w:style w:type="character" w:styleId="TextonotapieCar" w:customStyle="1">
    <w:name w:val="Texto nota pie Car"/>
    <w:basedOn w:val="Fuentedeprrafopredeter"/>
    <w:link w:val="Textonotapie"/>
    <w:semiHidden/>
    <w:rsid w:val="00A16953"/>
    <w:rPr>
      <w:rFonts w:ascii="Times New Roman" w:hAnsi="Times New Roman" w:eastAsia="Times New Roman" w:cs="Times New Roman"/>
      <w:sz w:val="20"/>
      <w:szCs w:val="20"/>
      <w:lang w:val="fr-FR" w:eastAsia="en-GB"/>
    </w:rPr>
  </w:style>
  <w:style w:type="paragraph" w:styleId="Textocomentario">
    <w:name w:val="annotation text"/>
    <w:basedOn w:val="Normal"/>
    <w:link w:val="TextocomentarioCar"/>
    <w:uiPriority w:val="99"/>
    <w:unhideWhenUsed/>
    <w:rsid w:val="00A16953"/>
  </w:style>
  <w:style w:type="character" w:styleId="TextocomentarioCar" w:customStyle="1">
    <w:name w:val="Texto comentario Car"/>
    <w:basedOn w:val="Fuentedeprrafopredeter"/>
    <w:link w:val="Textocomentario"/>
    <w:uiPriority w:val="99"/>
    <w:rsid w:val="00A16953"/>
    <w:rPr>
      <w:rFonts w:ascii="Times New Roman" w:hAnsi="Times New Roman" w:eastAsia="Times New Roman" w:cs="Times New Roman"/>
      <w:sz w:val="20"/>
      <w:szCs w:val="20"/>
      <w:lang w:val="fr-FR" w:eastAsia="en-GB"/>
    </w:rPr>
  </w:style>
  <w:style w:type="character" w:styleId="PrrafodelistaCar" w:customStyle="1">
    <w:name w:val="Párrafo de lista Car"/>
    <w:link w:val="Prrafodelista"/>
    <w:uiPriority w:val="34"/>
    <w:locked/>
    <w:rsid w:val="00A16953"/>
    <w:rPr>
      <w:lang w:val="fr-FR"/>
    </w:rPr>
  </w:style>
  <w:style w:type="paragraph" w:styleId="Prrafodelista">
    <w:name w:val="List Paragraph"/>
    <w:basedOn w:val="Normal"/>
    <w:link w:val="PrrafodelistaCar"/>
    <w:uiPriority w:val="34"/>
    <w:qFormat/>
    <w:rsid w:val="00A16953"/>
    <w:pPr>
      <w:ind w:left="720"/>
      <w:contextualSpacing/>
    </w:pPr>
    <w:rPr>
      <w:rFonts w:asciiTheme="minorHAnsi" w:hAnsiTheme="minorHAnsi" w:eastAsiaTheme="minorHAnsi" w:cstheme="minorBidi"/>
      <w:sz w:val="22"/>
      <w:szCs w:val="22"/>
      <w:lang w:eastAsia="en-US"/>
    </w:rPr>
  </w:style>
  <w:style w:type="paragraph" w:styleId="Default" w:customStyle="1">
    <w:name w:val="Default"/>
    <w:rsid w:val="00A16953"/>
    <w:pPr>
      <w:autoSpaceDE w:val="0"/>
      <w:autoSpaceDN w:val="0"/>
      <w:adjustRightInd w:val="0"/>
      <w:spacing w:after="0" w:line="240" w:lineRule="auto"/>
    </w:pPr>
    <w:rPr>
      <w:rFonts w:ascii="Times New Roman" w:hAnsi="Times New Roman" w:eastAsia="Times New Roman" w:cs="Times New Roman"/>
      <w:color w:val="000000"/>
      <w:sz w:val="24"/>
      <w:szCs w:val="24"/>
      <w:lang w:val="en-GB" w:eastAsia="en-GB"/>
    </w:rPr>
  </w:style>
  <w:style w:type="character" w:styleId="Refdenotaalpie">
    <w:name w:val="footnote reference"/>
    <w:semiHidden/>
    <w:unhideWhenUsed/>
    <w:rsid w:val="00A16953"/>
    <w:rPr>
      <w:rFonts w:hint="default" w:ascii="Times New Roman" w:hAnsi="Times New Roman" w:cs="Times New Roman"/>
    </w:rPr>
  </w:style>
  <w:style w:type="character" w:styleId="Refdecomentario">
    <w:name w:val="annotation reference"/>
    <w:uiPriority w:val="99"/>
    <w:semiHidden/>
    <w:unhideWhenUsed/>
    <w:rsid w:val="00A16953"/>
    <w:rPr>
      <w:sz w:val="16"/>
      <w:szCs w:val="16"/>
    </w:rPr>
  </w:style>
  <w:style w:type="paragraph" w:styleId="Textodeglobo">
    <w:name w:val="Balloon Text"/>
    <w:basedOn w:val="Normal"/>
    <w:link w:val="TextodegloboCar"/>
    <w:uiPriority w:val="99"/>
    <w:semiHidden/>
    <w:unhideWhenUsed/>
    <w:rsid w:val="00A16953"/>
    <w:rPr>
      <w:rFonts w:ascii="Tahoma" w:hAnsi="Tahoma" w:cs="Tahoma"/>
      <w:sz w:val="16"/>
      <w:szCs w:val="16"/>
    </w:rPr>
  </w:style>
  <w:style w:type="character" w:styleId="TextodegloboCar" w:customStyle="1">
    <w:name w:val="Texto de globo Car"/>
    <w:basedOn w:val="Fuentedeprrafopredeter"/>
    <w:link w:val="Textodeglobo"/>
    <w:uiPriority w:val="99"/>
    <w:semiHidden/>
    <w:rsid w:val="00A16953"/>
    <w:rPr>
      <w:rFonts w:ascii="Tahoma" w:hAnsi="Tahoma" w:eastAsia="Times New Roman" w:cs="Tahoma"/>
      <w:sz w:val="16"/>
      <w:szCs w:val="16"/>
      <w:lang w:val="fr-FR" w:eastAsia="en-GB"/>
    </w:rPr>
  </w:style>
  <w:style w:type="paragraph" w:styleId="Encabezado">
    <w:name w:val="header"/>
    <w:basedOn w:val="Normal"/>
    <w:link w:val="EncabezadoCar"/>
    <w:unhideWhenUsed/>
    <w:rsid w:val="00A16953"/>
    <w:pPr>
      <w:tabs>
        <w:tab w:val="center" w:pos="4252"/>
        <w:tab w:val="right" w:pos="8504"/>
      </w:tabs>
    </w:pPr>
  </w:style>
  <w:style w:type="character" w:styleId="EncabezadoCar" w:customStyle="1">
    <w:name w:val="Encabezado Car"/>
    <w:basedOn w:val="Fuentedeprrafopredeter"/>
    <w:link w:val="Encabezado"/>
    <w:uiPriority w:val="99"/>
    <w:rsid w:val="00A16953"/>
    <w:rPr>
      <w:rFonts w:ascii="Times New Roman" w:hAnsi="Times New Roman" w:eastAsia="Times New Roman" w:cs="Times New Roman"/>
      <w:sz w:val="20"/>
      <w:szCs w:val="20"/>
      <w:lang w:val="fr-FR" w:eastAsia="en-GB"/>
    </w:rPr>
  </w:style>
  <w:style w:type="paragraph" w:styleId="Piedepgina">
    <w:name w:val="footer"/>
    <w:basedOn w:val="Normal"/>
    <w:link w:val="PiedepginaCar"/>
    <w:uiPriority w:val="99"/>
    <w:unhideWhenUsed/>
    <w:rsid w:val="00A16953"/>
    <w:pPr>
      <w:tabs>
        <w:tab w:val="center" w:pos="4252"/>
        <w:tab w:val="right" w:pos="8504"/>
      </w:tabs>
    </w:pPr>
  </w:style>
  <w:style w:type="character" w:styleId="PiedepginaCar" w:customStyle="1">
    <w:name w:val="Pie de página Car"/>
    <w:basedOn w:val="Fuentedeprrafopredeter"/>
    <w:link w:val="Piedepgina"/>
    <w:uiPriority w:val="99"/>
    <w:rsid w:val="00A16953"/>
    <w:rPr>
      <w:rFonts w:ascii="Times New Roman" w:hAnsi="Times New Roman" w:eastAsia="Times New Roman" w:cs="Times New Roman"/>
      <w:sz w:val="20"/>
      <w:szCs w:val="20"/>
      <w:lang w:val="fr-FR" w:eastAsia="en-GB"/>
    </w:rPr>
  </w:style>
  <w:style w:type="paragraph" w:styleId="Asuntodelcomentario">
    <w:name w:val="annotation subject"/>
    <w:basedOn w:val="Textocomentario"/>
    <w:next w:val="Textocomentario"/>
    <w:link w:val="AsuntodelcomentarioCar"/>
    <w:uiPriority w:val="99"/>
    <w:semiHidden/>
    <w:unhideWhenUsed/>
    <w:rsid w:val="00973DE2"/>
    <w:rPr>
      <w:b/>
      <w:bCs/>
    </w:rPr>
  </w:style>
  <w:style w:type="character" w:styleId="AsuntodelcomentarioCar" w:customStyle="1">
    <w:name w:val="Asunto del comentario Car"/>
    <w:basedOn w:val="TextocomentarioCar"/>
    <w:link w:val="Asuntodelcomentario"/>
    <w:uiPriority w:val="99"/>
    <w:semiHidden/>
    <w:rsid w:val="00973DE2"/>
    <w:rPr>
      <w:rFonts w:ascii="Times New Roman" w:hAnsi="Times New Roman" w:eastAsia="Times New Roman" w:cs="Times New Roman"/>
      <w:b/>
      <w:bCs/>
      <w:sz w:val="20"/>
      <w:szCs w:val="20"/>
      <w:lang w:val="fr-FR" w:eastAsia="en-GB"/>
    </w:rPr>
  </w:style>
  <w:style w:type="paragraph" w:styleId="Revisin">
    <w:name w:val="Revision"/>
    <w:hidden/>
    <w:uiPriority w:val="99"/>
    <w:semiHidden/>
    <w:rsid w:val="00014F55"/>
    <w:pPr>
      <w:spacing w:after="0" w:line="240" w:lineRule="auto"/>
    </w:pPr>
    <w:rPr>
      <w:rFonts w:ascii="Times New Roman" w:hAnsi="Times New Roman" w:eastAsia="Times New Roman" w:cs="Times New Roman"/>
      <w:sz w:val="20"/>
      <w:szCs w:val="20"/>
      <w:lang w:val="fr-FR" w:eastAsia="en-GB"/>
    </w:rPr>
  </w:style>
  <w:style w:type="character" w:styleId="Mencinsinresolver">
    <w:name w:val="Unresolved Mention"/>
    <w:basedOn w:val="Fuentedeprrafopredeter"/>
    <w:uiPriority w:val="99"/>
    <w:semiHidden/>
    <w:unhideWhenUsed/>
    <w:rsid w:val="002D6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890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 Type="http://schemas.openxmlformats.org/officeDocument/2006/relationships/hyperlink" Target="https://www.uam.es/uam/internacional/convocatoria-europea-2024-25" TargetMode="External" Id="Rfca6be5c2c3b403f" /><Relationship Type="http://schemas.openxmlformats.org/officeDocument/2006/relationships/hyperlink" Target="https://www.uam.es/uam/internacional/convocatoria-europea-2024-25" TargetMode="External" Id="Ra554f3d15c8048ae"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cdaa7296-2bf8-4900-9185-210db1a146f7" xsi:nil="true"/>
    <lcf76f155ced4ddcb4097134ff3c332f xmlns="3e666453-5ad6-4dd9-8780-dd4be35bdfb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EE7D75C2EE913548833434D60D23A6AC" ma:contentTypeVersion="17" ma:contentTypeDescription="Crear nuevo documento." ma:contentTypeScope="" ma:versionID="acd40d878407979c1768d7bfa9c60358">
  <xsd:schema xmlns:xsd="http://www.w3.org/2001/XMLSchema" xmlns:xs="http://www.w3.org/2001/XMLSchema" xmlns:p="http://schemas.microsoft.com/office/2006/metadata/properties" xmlns:ns2="3e666453-5ad6-4dd9-8780-dd4be35bdfbf" xmlns:ns3="cdaa7296-2bf8-4900-9185-210db1a146f7" targetNamespace="http://schemas.microsoft.com/office/2006/metadata/properties" ma:root="true" ma:fieldsID="d15b61ec8672c59682baa6099cd383ac" ns2:_="" ns3:_="">
    <xsd:import namespace="3e666453-5ad6-4dd9-8780-dd4be35bdfbf"/>
    <xsd:import namespace="cdaa7296-2bf8-4900-9185-210db1a146f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3:TaxCatchAll" minOccurs="0"/>
                <xsd:element ref="ns2:lcf76f155ced4ddcb4097134ff3c332f" minOccurs="0"/>
                <xsd:element ref="ns2:MediaServiceOCR"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666453-5ad6-4dd9-8780-dd4be35bdf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descrip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Etiquetas de imagen" ma:readOnly="false" ma:fieldId="{5cf76f15-5ced-4ddc-b409-7134ff3c332f}" ma:taxonomyMulti="true" ma:sspId="98d204fa-6c57-4ed6-bc91-93595ac1d659"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aa7296-2bf8-4900-9185-210db1a146f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29f6c8b6-0de3-4ca1-9f77-bc11bbbabd28}" ma:internalName="TaxCatchAll" ma:showField="CatchAllData" ma:web="cdaa7296-2bf8-4900-9185-210db1a146f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6DD343-1DB7-4B9D-A015-0A98DFBD7042}">
  <ds:schemaRefs>
    <ds:schemaRef ds:uri="http://schemas.openxmlformats.org/officeDocument/2006/bibliography"/>
  </ds:schemaRefs>
</ds:datastoreItem>
</file>

<file path=customXml/itemProps2.xml><?xml version="1.0" encoding="utf-8"?>
<ds:datastoreItem xmlns:ds="http://schemas.openxmlformats.org/officeDocument/2006/customXml" ds:itemID="{134EF767-942A-4C0F-9126-4F5371C97C94}">
  <ds:schemaRefs>
    <ds:schemaRef ds:uri="http://schemas.microsoft.com/office/2006/metadata/properties"/>
    <ds:schemaRef ds:uri="http://schemas.microsoft.com/office/infopath/2007/PartnerControls"/>
    <ds:schemaRef ds:uri="cdaa7296-2bf8-4900-9185-210db1a146f7"/>
    <ds:schemaRef ds:uri="3e666453-5ad6-4dd9-8780-dd4be35bdfbf"/>
  </ds:schemaRefs>
</ds:datastoreItem>
</file>

<file path=customXml/itemProps3.xml><?xml version="1.0" encoding="utf-8"?>
<ds:datastoreItem xmlns:ds="http://schemas.openxmlformats.org/officeDocument/2006/customXml" ds:itemID="{EF1170D8-3B02-48BF-ACAD-51C364F65BCA}">
  <ds:schemaRefs>
    <ds:schemaRef ds:uri="http://schemas.microsoft.com/sharepoint/v3/contenttype/forms"/>
  </ds:schemaRefs>
</ds:datastoreItem>
</file>

<file path=customXml/itemProps4.xml><?xml version="1.0" encoding="utf-8"?>
<ds:datastoreItem xmlns:ds="http://schemas.openxmlformats.org/officeDocument/2006/customXml" ds:itemID="{AFF8F38B-CCEB-482A-91C7-07F16016A7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666453-5ad6-4dd9-8780-dd4be35bdfbf"/>
    <ds:schemaRef ds:uri="cdaa7296-2bf8-4900-9185-210db1a146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sepie</dc:creator>
  <lastModifiedBy>Celia Fernandez Guerrero</lastModifiedBy>
  <revision>10</revision>
  <dcterms:created xsi:type="dcterms:W3CDTF">2024-07-30T10:43:00.0000000Z</dcterms:created>
  <dcterms:modified xsi:type="dcterms:W3CDTF">2024-09-13T11:02:32.7895638Z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0x010100EE7D75C2EE913548833434D60D23A6AC</vt:lpwstr>
  </property>
  <property fmtid="{D5CDD505-2E9C-101B-9397-08002B2CF9AE}" pid="3" name="MediaServiceImageTags">
    <vt:lpwstr/>
  </property>
</Properties>
</file>