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251643" w:rsidR="00251643" w:rsidP="00251643" w:rsidRDefault="00251643" w14:paraId="6A247DD1" w14:textId="4E9DC951">
      <w:pPr>
        <w:jc w:val="center"/>
        <w:rPr>
          <w:b w:val="1"/>
          <w:bCs w:val="1"/>
          <w:sz w:val="26"/>
          <w:szCs w:val="26"/>
          <w:lang w:val="es-ES"/>
        </w:rPr>
      </w:pPr>
      <w:r w:rsidRPr="369CEF26" w:rsidR="00251643">
        <w:rPr>
          <w:b w:val="1"/>
          <w:bCs w:val="1"/>
          <w:sz w:val="26"/>
          <w:szCs w:val="26"/>
          <w:lang w:val="es-ES"/>
        </w:rPr>
        <w:t xml:space="preserve">ANEXO III - CONDICIONES </w:t>
      </w:r>
      <w:r w:rsidRPr="369CEF26" w:rsidR="71AEF2F2">
        <w:rPr>
          <w:b w:val="1"/>
          <w:bCs w:val="1"/>
          <w:sz w:val="26"/>
          <w:szCs w:val="26"/>
          <w:lang w:val="es-ES"/>
        </w:rPr>
        <w:t xml:space="preserve">GENERALES </w:t>
      </w:r>
      <w:r w:rsidRPr="369CEF26" w:rsidR="00251643">
        <w:rPr>
          <w:b w:val="1"/>
          <w:bCs w:val="1"/>
          <w:sz w:val="26"/>
          <w:szCs w:val="26"/>
          <w:lang w:val="es-ES"/>
        </w:rPr>
        <w:t>2024/2025</w:t>
      </w:r>
    </w:p>
    <w:p w:rsidR="009D15C5" w:rsidRDefault="009D15C5" w14:paraId="187BF567" w14:textId="77777777"/>
    <w:p w:rsidR="004F66EB" w:rsidRDefault="004F66EB" w14:paraId="6D2BBD5C" w14:textId="77777777"/>
    <w:p w:rsidRPr="00251643" w:rsidR="004F66EB" w:rsidP="004F66EB" w:rsidRDefault="004F66EB" w14:paraId="4E53CDBA" w14:textId="01A34D27">
      <w:pPr>
        <w:pStyle w:val="Ttulo4"/>
        <w:spacing w:after="120"/>
        <w:ind w:left="1865" w:hanging="1865"/>
        <w:rPr>
          <w:rFonts w:ascii="Times New Roman" w:hAnsi="Times New Roman" w:cs="Times New Roman"/>
          <w:b/>
          <w:bCs/>
          <w:i w:val="0"/>
          <w:iCs w:val="0"/>
          <w:caps/>
          <w:color w:val="auto"/>
          <w:sz w:val="24"/>
          <w:szCs w:val="24"/>
          <w:lang w:val="es-ES" w:eastAsia="en-US"/>
        </w:rPr>
      </w:pPr>
      <w:r w:rsidRPr="00251643">
        <w:rPr>
          <w:rFonts w:ascii="Times New Roman" w:hAnsi="Times New Roman" w:cs="Times New Roman"/>
          <w:b/>
          <w:bCs/>
          <w:i w:val="0"/>
          <w:iCs w:val="0"/>
          <w:caps/>
          <w:color w:val="auto"/>
          <w:sz w:val="24"/>
          <w:szCs w:val="24"/>
          <w:lang w:val="es-ES" w:eastAsia="en-US"/>
        </w:rPr>
        <w:t xml:space="preserve">cláusula </w:t>
      </w:r>
      <w:r w:rsidRPr="00251643" w:rsidR="00251643">
        <w:rPr>
          <w:rFonts w:ascii="Times New Roman" w:hAnsi="Times New Roman" w:cs="Times New Roman"/>
          <w:b/>
          <w:bCs/>
          <w:i w:val="0"/>
          <w:iCs w:val="0"/>
          <w:caps/>
          <w:color w:val="auto"/>
          <w:sz w:val="24"/>
          <w:szCs w:val="24"/>
        </w:rPr>
        <w:t>1</w:t>
      </w:r>
      <w:r w:rsidRPr="00251643">
        <w:rPr>
          <w:rFonts w:ascii="Times New Roman" w:hAnsi="Times New Roman" w:cs="Times New Roman"/>
          <w:b/>
          <w:bCs/>
          <w:i w:val="0"/>
          <w:iCs w:val="0"/>
          <w:caps/>
          <w:color w:val="auto"/>
          <w:sz w:val="24"/>
          <w:szCs w:val="24"/>
          <w:lang w:val="es-ES" w:eastAsia="en-US"/>
        </w:rPr>
        <w:t xml:space="preserve"> – ÉTICA Y VALORES </w:t>
      </w:r>
    </w:p>
    <w:p w:rsidRPr="00D0019F" w:rsidR="004F66EB" w:rsidP="004F66EB" w:rsidRDefault="00251643" w14:paraId="00082A2C" w14:textId="7B023D3A">
      <w:pPr>
        <w:tabs>
          <w:tab w:val="left" w:pos="567"/>
        </w:tabs>
        <w:spacing w:after="120"/>
        <w:ind w:left="567" w:hanging="567"/>
        <w:jc w:val="both"/>
        <w:rPr>
          <w:sz w:val="24"/>
          <w:szCs w:val="24"/>
          <w:lang w:val="es-ES"/>
        </w:rPr>
      </w:pPr>
      <w:r>
        <w:rPr>
          <w:sz w:val="24"/>
          <w:szCs w:val="24"/>
          <w:lang w:val="es-ES"/>
        </w:rPr>
        <w:t>1</w:t>
      </w:r>
      <w:r w:rsidRPr="00D0019F" w:rsidR="004F66EB">
        <w:rPr>
          <w:sz w:val="24"/>
          <w:szCs w:val="24"/>
          <w:lang w:val="es-ES"/>
        </w:rPr>
        <w:t xml:space="preserve">.1 </w:t>
      </w:r>
      <w:r w:rsidRPr="00D0019F" w:rsidR="004F66EB">
        <w:rPr>
          <w:sz w:val="24"/>
          <w:szCs w:val="24"/>
          <w:lang w:val="es-ES"/>
        </w:rPr>
        <w:tab/>
      </w:r>
      <w:r w:rsidRPr="00D0019F" w:rsidR="004F66EB">
        <w:rPr>
          <w:sz w:val="24"/>
          <w:szCs w:val="24"/>
          <w:u w:val="single"/>
          <w:lang w:val="es-ES"/>
        </w:rPr>
        <w:t>Ética</w:t>
      </w:r>
      <w:r w:rsidRPr="00D0019F" w:rsidR="004F66EB">
        <w:rPr>
          <w:sz w:val="24"/>
          <w:szCs w:val="24"/>
          <w:lang w:val="es-ES"/>
        </w:rPr>
        <w:t>: La acción deberá realizarse en consonancia con los valores éticos más elevados y de conformidad con el Derecho nacional, internacional y de la UE aplicable en materia de principios éticos.</w:t>
      </w:r>
    </w:p>
    <w:p w:rsidRPr="00D0019F" w:rsidR="004F66EB" w:rsidP="004F66EB" w:rsidRDefault="00251643" w14:paraId="5446860B" w14:textId="6868886B">
      <w:pPr>
        <w:tabs>
          <w:tab w:val="left" w:pos="567"/>
        </w:tabs>
        <w:spacing w:after="120"/>
        <w:ind w:left="567" w:hanging="567"/>
        <w:jc w:val="both"/>
        <w:rPr>
          <w:sz w:val="24"/>
          <w:szCs w:val="24"/>
          <w:lang w:val="es-ES"/>
        </w:rPr>
      </w:pPr>
      <w:r>
        <w:rPr>
          <w:sz w:val="24"/>
          <w:szCs w:val="24"/>
          <w:lang w:val="es-ES"/>
        </w:rPr>
        <w:t>1</w:t>
      </w:r>
      <w:r w:rsidRPr="00D0019F" w:rsidR="004F66EB">
        <w:rPr>
          <w:sz w:val="24"/>
          <w:szCs w:val="24"/>
          <w:lang w:val="es-ES"/>
        </w:rPr>
        <w:t xml:space="preserve">.2 </w:t>
      </w:r>
      <w:r w:rsidRPr="00D0019F" w:rsidR="004F66EB">
        <w:rPr>
          <w:sz w:val="24"/>
          <w:szCs w:val="24"/>
          <w:lang w:val="es-ES"/>
        </w:rPr>
        <w:tab/>
      </w:r>
      <w:r w:rsidRPr="00D0019F" w:rsidR="004F66EB">
        <w:rPr>
          <w:sz w:val="24"/>
          <w:szCs w:val="24"/>
          <w:u w:val="single"/>
          <w:lang w:val="es-ES"/>
        </w:rPr>
        <w:t>Valores</w:t>
      </w:r>
      <w:r w:rsidRPr="00D0019F" w:rsidR="004F66EB">
        <w:rPr>
          <w:sz w:val="24"/>
          <w:szCs w:val="24"/>
          <w:lang w:val="es-ES"/>
        </w:rPr>
        <w:t>: El participante deberá comprometerse a garantizar el respeto de los valores fundamentales de la UE (como el respeto de la dignidad humana, la libertad, la democracia, la igualdad, el Estado de Derecho y los derechos humanos, incluidos los derechos de las minorías).</w:t>
      </w:r>
    </w:p>
    <w:p w:rsidRPr="00D0019F" w:rsidR="004F66EB" w:rsidP="004F66EB" w:rsidRDefault="00251643" w14:paraId="30912658" w14:textId="5DBE0D80">
      <w:pPr>
        <w:tabs>
          <w:tab w:val="left" w:pos="567"/>
        </w:tabs>
        <w:spacing w:after="120"/>
        <w:ind w:left="567" w:hanging="567"/>
        <w:jc w:val="both"/>
        <w:rPr>
          <w:sz w:val="24"/>
          <w:szCs w:val="24"/>
          <w:lang w:val="es-ES"/>
        </w:rPr>
      </w:pPr>
      <w:r>
        <w:rPr>
          <w:sz w:val="24"/>
          <w:szCs w:val="24"/>
          <w:lang w:val="es-ES"/>
        </w:rPr>
        <w:t>1</w:t>
      </w:r>
      <w:r w:rsidRPr="00D0019F" w:rsidR="004F66EB">
        <w:rPr>
          <w:sz w:val="24"/>
          <w:szCs w:val="24"/>
          <w:lang w:val="es-ES"/>
        </w:rPr>
        <w:t>.3</w:t>
      </w:r>
      <w:r w:rsidRPr="00D0019F" w:rsidR="004F66EB">
        <w:rPr>
          <w:sz w:val="24"/>
          <w:szCs w:val="24"/>
          <w:lang w:val="es-ES"/>
        </w:rPr>
        <w:tab/>
      </w:r>
      <w:r w:rsidRPr="00D0019F" w:rsidR="004F66EB">
        <w:rPr>
          <w:sz w:val="24"/>
          <w:szCs w:val="24"/>
          <w:lang w:val="es-ES"/>
        </w:rPr>
        <w:t>Si el participante incumple alguna de sus obligaciones en virtud de la presente cláusula, podrá reducirse el importe de la subvención.</w:t>
      </w:r>
    </w:p>
    <w:p w:rsidR="00251643" w:rsidP="004F66EB" w:rsidRDefault="00251643" w14:paraId="4A16F243" w14:textId="77777777">
      <w:pPr>
        <w:pStyle w:val="Ttulo4"/>
        <w:spacing w:after="120"/>
        <w:ind w:left="1865" w:hanging="1865"/>
        <w:rPr>
          <w:rFonts w:ascii="Times New Roman" w:hAnsi="Times New Roman" w:cs="Times New Roman"/>
          <w:b/>
          <w:bCs/>
          <w:i w:val="0"/>
          <w:iCs w:val="0"/>
          <w:caps/>
          <w:color w:val="auto"/>
          <w:sz w:val="24"/>
          <w:szCs w:val="24"/>
        </w:rPr>
      </w:pPr>
    </w:p>
    <w:p w:rsidRPr="00251643" w:rsidR="004F66EB" w:rsidP="004F66EB" w:rsidRDefault="004F66EB" w14:paraId="4B78D6FC" w14:textId="691AF431">
      <w:pPr>
        <w:pStyle w:val="Ttulo4"/>
        <w:spacing w:after="120"/>
        <w:ind w:left="1865" w:hanging="1865"/>
        <w:rPr>
          <w:rFonts w:ascii="Times New Roman" w:hAnsi="Times New Roman" w:cs="Times New Roman"/>
          <w:b/>
          <w:bCs/>
          <w:i w:val="0"/>
          <w:iCs w:val="0"/>
          <w:caps/>
          <w:color w:val="auto"/>
          <w:sz w:val="24"/>
          <w:szCs w:val="24"/>
          <w:lang w:val="es-ES" w:eastAsia="en-US"/>
        </w:rPr>
      </w:pPr>
      <w:r w:rsidRPr="00251643">
        <w:rPr>
          <w:rFonts w:ascii="Times New Roman" w:hAnsi="Times New Roman" w:cs="Times New Roman"/>
          <w:b/>
          <w:bCs/>
          <w:i w:val="0"/>
          <w:iCs w:val="0"/>
          <w:caps/>
          <w:color w:val="auto"/>
          <w:sz w:val="24"/>
          <w:szCs w:val="24"/>
          <w:lang w:val="es-ES" w:eastAsia="en-US"/>
        </w:rPr>
        <w:t xml:space="preserve">cláusula </w:t>
      </w:r>
      <w:r w:rsidRPr="00251643" w:rsidR="00251643">
        <w:rPr>
          <w:rFonts w:ascii="Times New Roman" w:hAnsi="Times New Roman" w:cs="Times New Roman"/>
          <w:b/>
          <w:bCs/>
          <w:i w:val="0"/>
          <w:iCs w:val="0"/>
          <w:caps/>
          <w:color w:val="auto"/>
          <w:sz w:val="24"/>
          <w:szCs w:val="24"/>
        </w:rPr>
        <w:t>2</w:t>
      </w:r>
      <w:r w:rsidRPr="00251643">
        <w:rPr>
          <w:rFonts w:ascii="Times New Roman" w:hAnsi="Times New Roman" w:cs="Times New Roman"/>
          <w:b/>
          <w:bCs/>
          <w:i w:val="0"/>
          <w:iCs w:val="0"/>
          <w:caps/>
          <w:color w:val="auto"/>
          <w:sz w:val="24"/>
          <w:szCs w:val="24"/>
          <w:lang w:val="es-ES" w:eastAsia="en-US"/>
        </w:rPr>
        <w:t xml:space="preserve"> – protección de datos</w:t>
      </w:r>
    </w:p>
    <w:p w:rsidRPr="00D0019F" w:rsidR="004F66EB" w:rsidP="00251643" w:rsidRDefault="00251643" w14:paraId="75DC534A" w14:textId="21F39B9C">
      <w:pPr>
        <w:tabs>
          <w:tab w:val="left" w:pos="567"/>
        </w:tabs>
        <w:spacing w:after="120"/>
        <w:ind w:left="567" w:hanging="567"/>
        <w:jc w:val="both"/>
        <w:rPr>
          <w:sz w:val="24"/>
          <w:szCs w:val="24"/>
          <w:lang w:val="es-ES"/>
        </w:rPr>
      </w:pPr>
      <w:proofErr w:type="gramStart"/>
      <w:r>
        <w:rPr>
          <w:sz w:val="24"/>
          <w:szCs w:val="24"/>
          <w:lang w:val="es-ES"/>
        </w:rPr>
        <w:t>2</w:t>
      </w:r>
      <w:r w:rsidRPr="00D0019F" w:rsidR="004F66EB">
        <w:rPr>
          <w:sz w:val="24"/>
          <w:szCs w:val="24"/>
          <w:lang w:val="es-ES"/>
        </w:rPr>
        <w:t xml:space="preserve">.1  </w:t>
      </w:r>
      <w:r w:rsidRPr="00D0019F" w:rsidR="004F66EB">
        <w:rPr>
          <w:sz w:val="24"/>
          <w:szCs w:val="24"/>
          <w:lang w:val="es-ES"/>
        </w:rPr>
        <w:tab/>
      </w:r>
      <w:proofErr w:type="gramEnd"/>
      <w:r w:rsidRPr="00251643" w:rsidR="004F66EB">
        <w:rPr>
          <w:sz w:val="24"/>
          <w:szCs w:val="24"/>
          <w:lang w:val="es-ES"/>
        </w:rPr>
        <w:t>La organización beneficiaria proporcionará a los participantes la declaración de privacidad pertinente para el procesamiento de sus datos personales antes de que sean codificados en el sistema electrónico de gestión de las movilidades de Erasmus+:</w:t>
      </w:r>
    </w:p>
    <w:p w:rsidRPr="00D0019F" w:rsidR="004F66EB" w:rsidP="004F66EB" w:rsidRDefault="004F66EB" w14:paraId="2074449B" w14:textId="77777777">
      <w:pPr>
        <w:tabs>
          <w:tab w:val="left" w:pos="851"/>
        </w:tabs>
        <w:spacing w:after="120"/>
        <w:ind w:left="709" w:hanging="709"/>
        <w:jc w:val="both"/>
        <w:rPr>
          <w:sz w:val="24"/>
          <w:szCs w:val="24"/>
          <w:lang w:val="es-ES"/>
        </w:rPr>
      </w:pPr>
      <w:r w:rsidRPr="00D0019F">
        <w:rPr>
          <w:sz w:val="24"/>
          <w:szCs w:val="24"/>
          <w:lang w:val="es-ES"/>
        </w:rPr>
        <w:tab/>
      </w:r>
      <w:hyperlink w:history="1" r:id="rId8">
        <w:r w:rsidRPr="00D0019F">
          <w:rPr>
            <w:rStyle w:val="Hipervnculo"/>
            <w:rFonts w:eastAsiaTheme="majorEastAsia"/>
            <w:szCs w:val="24"/>
            <w:lang w:val="es-ES"/>
          </w:rPr>
          <w:t>https://webgate.ec.europa.eu/erasmus-esc/index/privacy-statement</w:t>
        </w:r>
      </w:hyperlink>
    </w:p>
    <w:p w:rsidRPr="00D0019F" w:rsidR="004F66EB" w:rsidP="00251643" w:rsidRDefault="00251643" w14:paraId="2778B890" w14:textId="7D9683E6">
      <w:pPr>
        <w:tabs>
          <w:tab w:val="left" w:pos="567"/>
        </w:tabs>
        <w:spacing w:after="120"/>
        <w:ind w:left="567" w:hanging="567"/>
        <w:jc w:val="both"/>
        <w:rPr>
          <w:sz w:val="24"/>
          <w:szCs w:val="24"/>
          <w:lang w:val="es-ES"/>
        </w:rPr>
      </w:pPr>
      <w:r>
        <w:rPr>
          <w:sz w:val="24"/>
          <w:szCs w:val="24"/>
          <w:lang w:val="es-ES"/>
        </w:rPr>
        <w:t>2</w:t>
      </w:r>
      <w:r w:rsidRPr="00D0019F" w:rsidR="004F66EB">
        <w:rPr>
          <w:sz w:val="24"/>
          <w:szCs w:val="24"/>
          <w:lang w:val="es-ES"/>
        </w:rPr>
        <w:t xml:space="preserve">.2 </w:t>
      </w:r>
      <w:r w:rsidRPr="00D0019F" w:rsidR="004F66EB">
        <w:rPr>
          <w:sz w:val="24"/>
          <w:szCs w:val="24"/>
          <w:lang w:val="es-ES"/>
        </w:rPr>
        <w:tab/>
      </w:r>
      <w:r w:rsidRPr="00251643" w:rsidR="004F66EB">
        <w:rPr>
          <w:sz w:val="24"/>
          <w:szCs w:val="24"/>
          <w:lang w:val="es-ES"/>
        </w:rPr>
        <w:t xml:space="preserve">Todos los datos de carácter personal que figuren en el convenio serán procesados de acuerdo con el Reglamento (UE) </w:t>
      </w:r>
      <w:proofErr w:type="spellStart"/>
      <w:r w:rsidRPr="00251643" w:rsidR="004F66EB">
        <w:rPr>
          <w:sz w:val="24"/>
          <w:szCs w:val="24"/>
          <w:lang w:val="es-ES"/>
        </w:rPr>
        <w:t>nº</w:t>
      </w:r>
      <w:proofErr w:type="spellEnd"/>
      <w:r w:rsidRPr="00251643" w:rsidR="004F66EB">
        <w:rPr>
          <w:sz w:val="24"/>
          <w:szCs w:val="24"/>
          <w:lang w:val="es-ES"/>
        </w:rPr>
        <w:t xml:space="preserve"> 2018/1725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rsidRPr="00D0019F" w:rsidR="004F66EB" w:rsidP="00251643" w:rsidRDefault="00251643" w14:paraId="5D4D4660" w14:textId="7BFC10FB">
      <w:pPr>
        <w:tabs>
          <w:tab w:val="left" w:pos="567"/>
        </w:tabs>
        <w:spacing w:after="120"/>
        <w:ind w:left="567" w:hanging="567"/>
        <w:jc w:val="both"/>
        <w:rPr>
          <w:sz w:val="24"/>
          <w:szCs w:val="24"/>
          <w:lang w:val="es-ES"/>
        </w:rPr>
      </w:pPr>
      <w:r>
        <w:rPr>
          <w:sz w:val="24"/>
          <w:szCs w:val="24"/>
          <w:lang w:val="es-ES"/>
        </w:rPr>
        <w:t>2</w:t>
      </w:r>
      <w:r w:rsidRPr="00D0019F" w:rsidR="004F66EB">
        <w:rPr>
          <w:sz w:val="24"/>
          <w:szCs w:val="24"/>
          <w:lang w:val="es-ES"/>
        </w:rPr>
        <w:t>.3</w:t>
      </w:r>
      <w:r w:rsidRPr="00D0019F" w:rsidR="004F66EB">
        <w:rPr>
          <w:sz w:val="24"/>
          <w:szCs w:val="24"/>
          <w:lang w:val="es-ES"/>
        </w:rPr>
        <w:tab/>
      </w:r>
      <w:r w:rsidRPr="00251643" w:rsidR="004F66EB">
        <w:rPr>
          <w:sz w:val="24"/>
          <w:szCs w:val="24"/>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organización de envío y/o a la Agencia Nacional. El participante podrá presentar una reclamación contra el procesamiento de sus datos de carácter personal al Supervisor Europeo de Protección de Datos en relación con el uso de los datos por parte de la Comisión Europea.</w:t>
      </w:r>
    </w:p>
    <w:p w:rsidR="00251643" w:rsidP="004F66EB" w:rsidRDefault="00251643" w14:paraId="28CA047D" w14:textId="77777777">
      <w:pPr>
        <w:pStyle w:val="Ttulo4"/>
        <w:spacing w:after="120"/>
        <w:ind w:left="1865" w:hanging="1865"/>
        <w:rPr>
          <w:rFonts w:ascii="Times New Roman" w:hAnsi="Times New Roman" w:cs="Times New Roman"/>
          <w:b/>
          <w:bCs/>
          <w:i w:val="0"/>
          <w:iCs w:val="0"/>
          <w:caps/>
          <w:color w:val="auto"/>
          <w:sz w:val="24"/>
          <w:szCs w:val="24"/>
        </w:rPr>
      </w:pPr>
    </w:p>
    <w:p w:rsidRPr="00251643" w:rsidR="004F66EB" w:rsidP="004F66EB" w:rsidRDefault="004F66EB" w14:paraId="7891B773" w14:textId="21933E4E">
      <w:pPr>
        <w:pStyle w:val="Ttulo4"/>
        <w:spacing w:after="120"/>
        <w:ind w:left="1865" w:hanging="1865"/>
        <w:rPr>
          <w:rFonts w:ascii="Times New Roman" w:hAnsi="Times New Roman" w:cs="Times New Roman"/>
          <w:b/>
          <w:bCs/>
          <w:i w:val="0"/>
          <w:iCs w:val="0"/>
          <w:caps/>
          <w:color w:val="auto"/>
          <w:sz w:val="24"/>
          <w:szCs w:val="24"/>
          <w:lang w:val="es-ES" w:eastAsia="en-US"/>
        </w:rPr>
      </w:pPr>
      <w:r w:rsidRPr="00251643">
        <w:rPr>
          <w:rFonts w:ascii="Times New Roman" w:hAnsi="Times New Roman" w:cs="Times New Roman"/>
          <w:b/>
          <w:bCs/>
          <w:i w:val="0"/>
          <w:iCs w:val="0"/>
          <w:caps/>
          <w:color w:val="auto"/>
          <w:sz w:val="24"/>
          <w:szCs w:val="24"/>
          <w:lang w:val="es-ES" w:eastAsia="en-US"/>
        </w:rPr>
        <w:t xml:space="preserve">cláusula </w:t>
      </w:r>
      <w:r w:rsidRPr="00251643" w:rsidR="00251643">
        <w:rPr>
          <w:rFonts w:ascii="Times New Roman" w:hAnsi="Times New Roman" w:cs="Times New Roman"/>
          <w:b/>
          <w:bCs/>
          <w:i w:val="0"/>
          <w:iCs w:val="0"/>
          <w:caps/>
          <w:color w:val="auto"/>
          <w:sz w:val="24"/>
          <w:szCs w:val="24"/>
        </w:rPr>
        <w:t>3</w:t>
      </w:r>
      <w:r w:rsidRPr="00251643">
        <w:rPr>
          <w:rFonts w:ascii="Times New Roman" w:hAnsi="Times New Roman" w:cs="Times New Roman"/>
          <w:b/>
          <w:bCs/>
          <w:i w:val="0"/>
          <w:iCs w:val="0"/>
          <w:caps/>
          <w:color w:val="auto"/>
          <w:sz w:val="24"/>
          <w:szCs w:val="24"/>
          <w:lang w:val="es-ES" w:eastAsia="en-US"/>
        </w:rPr>
        <w:t>– Rescisión del convenio</w:t>
      </w:r>
    </w:p>
    <w:p w:rsidRPr="00D0019F" w:rsidR="004F66EB" w:rsidP="004F66EB" w:rsidRDefault="00251643" w14:paraId="0937AA2C" w14:textId="461EC239">
      <w:pPr>
        <w:spacing w:after="120"/>
        <w:ind w:left="720" w:hanging="720"/>
        <w:jc w:val="both"/>
        <w:rPr>
          <w:sz w:val="24"/>
          <w:szCs w:val="24"/>
          <w:lang w:val="es-ES"/>
        </w:rPr>
      </w:pPr>
      <w:r>
        <w:rPr>
          <w:sz w:val="24"/>
          <w:szCs w:val="24"/>
          <w:lang w:val="es-ES"/>
        </w:rPr>
        <w:t>3</w:t>
      </w:r>
      <w:r w:rsidRPr="00D0019F" w:rsidR="004F66EB">
        <w:rPr>
          <w:sz w:val="24"/>
          <w:szCs w:val="24"/>
          <w:lang w:val="es-ES"/>
        </w:rPr>
        <w:t>.1</w:t>
      </w:r>
      <w:r w:rsidRPr="00D0019F" w:rsidR="004F66EB">
        <w:rPr>
          <w:sz w:val="24"/>
          <w:szCs w:val="24"/>
          <w:lang w:val="es-ES"/>
        </w:rPr>
        <w:tab/>
      </w:r>
      <w:r w:rsidRPr="00D0019F" w:rsidR="004F66EB">
        <w:rPr>
          <w:sz w:val="24"/>
          <w:szCs w:val="24"/>
          <w:lang w:val="es-ES_tradnl"/>
        </w:rPr>
        <w:t>En caso de incumplimiento de cualquier obligación derivada del convenio por parte del participante y, con independencia de las consecuencias, de conformidad con lo previsto en la legislación aplicable, la organización tendrá derecho a rescindir o cancelar el convenio sin más trámite legal cuando el participante no realice ninguna acción dentro del mes siguiente a la recepción de la correspondiente notificación por correo certificado.</w:t>
      </w:r>
    </w:p>
    <w:p w:rsidRPr="00D0019F" w:rsidR="004F66EB" w:rsidP="004F66EB" w:rsidRDefault="00251643" w14:paraId="378802F9" w14:textId="2089CDC0">
      <w:pPr>
        <w:spacing w:after="120"/>
        <w:ind w:left="720" w:hanging="720"/>
        <w:jc w:val="both"/>
        <w:rPr>
          <w:sz w:val="24"/>
          <w:szCs w:val="24"/>
          <w:lang w:val="es-ES"/>
        </w:rPr>
      </w:pPr>
      <w:r>
        <w:rPr>
          <w:sz w:val="24"/>
          <w:szCs w:val="24"/>
          <w:lang w:val="es-ES"/>
        </w:rPr>
        <w:t>3</w:t>
      </w:r>
      <w:r w:rsidRPr="00D0019F" w:rsidR="004F66EB">
        <w:rPr>
          <w:sz w:val="24"/>
          <w:szCs w:val="24"/>
          <w:lang w:val="es-ES"/>
        </w:rPr>
        <w:t>.2</w:t>
      </w:r>
      <w:r w:rsidRPr="00D0019F" w:rsidR="004F66EB">
        <w:rPr>
          <w:sz w:val="24"/>
          <w:szCs w:val="24"/>
          <w:lang w:val="es-ES"/>
        </w:rPr>
        <w:tab/>
      </w:r>
      <w:r w:rsidRPr="00D0019F" w:rsidR="004F66EB">
        <w:rPr>
          <w:sz w:val="24"/>
          <w:szCs w:val="24"/>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Cualquier fondo restante deberá ser devuelto.</w:t>
      </w:r>
    </w:p>
    <w:p w:rsidR="00251643" w:rsidP="004F66EB" w:rsidRDefault="00251643" w14:paraId="303CA503" w14:textId="77777777">
      <w:pPr>
        <w:pStyle w:val="Ttulo4"/>
        <w:spacing w:after="120"/>
        <w:ind w:left="1865" w:hanging="1865"/>
        <w:rPr>
          <w:rFonts w:ascii="Times New Roman" w:hAnsi="Times New Roman" w:cs="Times New Roman"/>
          <w:b/>
          <w:bCs/>
          <w:i w:val="0"/>
          <w:iCs w:val="0"/>
          <w:caps/>
          <w:color w:val="auto"/>
          <w:sz w:val="24"/>
          <w:szCs w:val="24"/>
        </w:rPr>
      </w:pPr>
    </w:p>
    <w:p w:rsidRPr="00251643" w:rsidR="004F66EB" w:rsidP="004F66EB" w:rsidRDefault="004F66EB" w14:paraId="77E6CBA4" w14:textId="077BB789">
      <w:pPr>
        <w:pStyle w:val="Ttulo4"/>
        <w:spacing w:after="120"/>
        <w:ind w:left="1865" w:hanging="1865"/>
        <w:rPr>
          <w:rFonts w:ascii="Times New Roman" w:hAnsi="Times New Roman" w:cs="Times New Roman"/>
          <w:b/>
          <w:bCs/>
          <w:i w:val="0"/>
          <w:iCs w:val="0"/>
          <w:caps/>
          <w:color w:val="auto"/>
          <w:sz w:val="24"/>
          <w:szCs w:val="24"/>
          <w:lang w:val="es-ES" w:eastAsia="en-US"/>
        </w:rPr>
      </w:pPr>
      <w:r w:rsidRPr="00251643">
        <w:rPr>
          <w:rFonts w:ascii="Times New Roman" w:hAnsi="Times New Roman" w:cs="Times New Roman"/>
          <w:b/>
          <w:bCs/>
          <w:i w:val="0"/>
          <w:iCs w:val="0"/>
          <w:caps/>
          <w:color w:val="auto"/>
          <w:sz w:val="24"/>
          <w:szCs w:val="24"/>
          <w:lang w:val="es-ES" w:eastAsia="en-US"/>
        </w:rPr>
        <w:t xml:space="preserve">cláusula </w:t>
      </w:r>
      <w:r w:rsidRPr="00251643" w:rsidR="00251643">
        <w:rPr>
          <w:rFonts w:ascii="Times New Roman" w:hAnsi="Times New Roman" w:cs="Times New Roman"/>
          <w:b/>
          <w:bCs/>
          <w:i w:val="0"/>
          <w:iCs w:val="0"/>
          <w:caps/>
          <w:color w:val="auto"/>
          <w:sz w:val="24"/>
          <w:szCs w:val="24"/>
        </w:rPr>
        <w:t>4</w:t>
      </w:r>
      <w:r w:rsidRPr="00251643">
        <w:rPr>
          <w:rFonts w:ascii="Times New Roman" w:hAnsi="Times New Roman" w:cs="Times New Roman"/>
          <w:b/>
          <w:bCs/>
          <w:i w:val="0"/>
          <w:iCs w:val="0"/>
          <w:caps/>
          <w:color w:val="auto"/>
          <w:sz w:val="24"/>
          <w:szCs w:val="24"/>
          <w:lang w:val="es-ES" w:eastAsia="en-US"/>
        </w:rPr>
        <w:t xml:space="preserve"> – Controles y auditorías</w:t>
      </w:r>
    </w:p>
    <w:p w:rsidRPr="00D0019F" w:rsidR="004F66EB" w:rsidP="004F66EB" w:rsidRDefault="00251643" w14:paraId="6C1F53D4" w14:textId="20917828">
      <w:pPr>
        <w:spacing w:after="120"/>
        <w:ind w:left="720" w:hanging="720"/>
        <w:jc w:val="both"/>
        <w:rPr>
          <w:sz w:val="24"/>
          <w:szCs w:val="24"/>
          <w:lang w:val="es-ES"/>
        </w:rPr>
      </w:pPr>
      <w:r>
        <w:rPr>
          <w:sz w:val="24"/>
          <w:szCs w:val="24"/>
          <w:lang w:val="es-ES"/>
        </w:rPr>
        <w:t>4</w:t>
      </w:r>
      <w:r w:rsidRPr="00D0019F" w:rsidR="004F66EB">
        <w:rPr>
          <w:sz w:val="24"/>
          <w:szCs w:val="24"/>
          <w:lang w:val="es-ES"/>
        </w:rPr>
        <w:t>.1</w:t>
      </w:r>
      <w:r w:rsidRPr="00D0019F" w:rsidR="004F66EB">
        <w:rPr>
          <w:sz w:val="24"/>
          <w:szCs w:val="24"/>
          <w:lang w:val="es-ES"/>
        </w:rPr>
        <w:tab/>
      </w:r>
      <w:r w:rsidRPr="00D0019F" w:rsidR="004F66EB">
        <w:rPr>
          <w:sz w:val="24"/>
          <w:szCs w:val="24"/>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251643" w:rsidP="004F66EB" w:rsidRDefault="00251643" w14:paraId="69181070" w14:textId="77777777">
      <w:pPr>
        <w:pStyle w:val="Ttulo4"/>
        <w:spacing w:after="120"/>
        <w:ind w:left="1865" w:hanging="1865"/>
        <w:rPr>
          <w:rFonts w:ascii="Times New Roman" w:hAnsi="Times New Roman" w:cs="Times New Roman"/>
          <w:b/>
          <w:bCs/>
          <w:i w:val="0"/>
          <w:iCs w:val="0"/>
          <w:caps/>
          <w:color w:val="auto"/>
          <w:sz w:val="24"/>
          <w:szCs w:val="24"/>
        </w:rPr>
      </w:pPr>
    </w:p>
    <w:p w:rsidRPr="00251643" w:rsidR="004F66EB" w:rsidP="004F66EB" w:rsidRDefault="004F66EB" w14:paraId="08DFD299" w14:textId="339EAB22">
      <w:pPr>
        <w:pStyle w:val="Ttulo4"/>
        <w:spacing w:after="120"/>
        <w:ind w:left="1865" w:hanging="1865"/>
        <w:rPr>
          <w:rFonts w:ascii="Times New Roman" w:hAnsi="Times New Roman" w:cs="Times New Roman"/>
          <w:b/>
          <w:bCs/>
          <w:i w:val="0"/>
          <w:iCs w:val="0"/>
          <w:caps/>
          <w:color w:val="auto"/>
          <w:sz w:val="24"/>
          <w:szCs w:val="24"/>
          <w:lang w:val="es-ES" w:eastAsia="en-US"/>
        </w:rPr>
      </w:pPr>
      <w:r w:rsidRPr="00251643">
        <w:rPr>
          <w:rFonts w:ascii="Times New Roman" w:hAnsi="Times New Roman" w:cs="Times New Roman"/>
          <w:b/>
          <w:bCs/>
          <w:i w:val="0"/>
          <w:iCs w:val="0"/>
          <w:caps/>
          <w:color w:val="auto"/>
          <w:sz w:val="24"/>
          <w:szCs w:val="24"/>
          <w:lang w:val="es-ES" w:eastAsia="en-US"/>
        </w:rPr>
        <w:t xml:space="preserve">cláusula </w:t>
      </w:r>
      <w:r w:rsidRPr="00251643" w:rsidR="00251643">
        <w:rPr>
          <w:rFonts w:ascii="Times New Roman" w:hAnsi="Times New Roman" w:cs="Times New Roman"/>
          <w:b/>
          <w:bCs/>
          <w:i w:val="0"/>
          <w:iCs w:val="0"/>
          <w:caps/>
          <w:color w:val="auto"/>
          <w:sz w:val="24"/>
          <w:szCs w:val="24"/>
        </w:rPr>
        <w:t>5</w:t>
      </w:r>
      <w:r w:rsidRPr="00251643">
        <w:rPr>
          <w:rFonts w:ascii="Times New Roman" w:hAnsi="Times New Roman" w:cs="Times New Roman"/>
          <w:b/>
          <w:bCs/>
          <w:i w:val="0"/>
          <w:iCs w:val="0"/>
          <w:caps/>
          <w:color w:val="auto"/>
          <w:sz w:val="24"/>
          <w:szCs w:val="24"/>
          <w:lang w:val="es-ES" w:eastAsia="en-US"/>
        </w:rPr>
        <w:t xml:space="preserve"> – responsabilidad</w:t>
      </w:r>
    </w:p>
    <w:p w:rsidRPr="00D0019F" w:rsidR="004F66EB" w:rsidP="004F66EB" w:rsidRDefault="00251643" w14:paraId="0D9EDE53" w14:textId="55CFACA0">
      <w:pPr>
        <w:spacing w:after="120"/>
        <w:ind w:left="720" w:hanging="720"/>
        <w:jc w:val="both"/>
        <w:rPr>
          <w:sz w:val="24"/>
          <w:szCs w:val="24"/>
          <w:lang w:val="es-ES"/>
        </w:rPr>
      </w:pPr>
      <w:r>
        <w:rPr>
          <w:sz w:val="24"/>
          <w:szCs w:val="24"/>
          <w:lang w:val="es-ES"/>
        </w:rPr>
        <w:t>5</w:t>
      </w:r>
      <w:r w:rsidRPr="00D0019F" w:rsidR="004F66EB">
        <w:rPr>
          <w:sz w:val="24"/>
          <w:szCs w:val="24"/>
          <w:lang w:val="es-ES"/>
        </w:rPr>
        <w:t>.1</w:t>
      </w:r>
      <w:r w:rsidRPr="00D0019F" w:rsidR="004F66EB">
        <w:rPr>
          <w:sz w:val="24"/>
          <w:szCs w:val="24"/>
          <w:lang w:val="es-ES"/>
        </w:rPr>
        <w:tab/>
      </w:r>
      <w:r w:rsidRPr="00D0019F" w:rsidR="004F66EB">
        <w:rPr>
          <w:sz w:val="24"/>
          <w:szCs w:val="24"/>
          <w:lang w:val="es-ES_tradnl"/>
        </w:rPr>
        <w:t>Cada una de las partes del presente convenio exonerará a la otra de cualquier responsabilidad civil por daños causados por esta o su personal como consecuencia de la ejecución del presente convenio, siempre que tales daños no sean consecuencia de faltas graves y premeditadas por parte de la otra parte o su personal.</w:t>
      </w:r>
    </w:p>
    <w:p w:rsidRPr="00D0019F" w:rsidR="004F66EB" w:rsidP="004F66EB" w:rsidRDefault="00251643" w14:paraId="22C3C61C" w14:textId="7575A252">
      <w:pPr>
        <w:spacing w:after="120"/>
        <w:ind w:left="720" w:hanging="720"/>
        <w:jc w:val="both"/>
        <w:rPr>
          <w:sz w:val="24"/>
          <w:szCs w:val="24"/>
          <w:lang w:val="es-ES"/>
        </w:rPr>
      </w:pPr>
      <w:r>
        <w:rPr>
          <w:sz w:val="24"/>
          <w:szCs w:val="24"/>
          <w:lang w:val="es-ES"/>
        </w:rPr>
        <w:t>5</w:t>
      </w:r>
      <w:r w:rsidRPr="00D0019F" w:rsidR="004F66EB">
        <w:rPr>
          <w:sz w:val="24"/>
          <w:szCs w:val="24"/>
          <w:lang w:val="es-ES"/>
        </w:rPr>
        <w:t>.2</w:t>
      </w:r>
      <w:r w:rsidRPr="00D0019F" w:rsidR="004F66EB">
        <w:rPr>
          <w:sz w:val="24"/>
          <w:szCs w:val="24"/>
          <w:lang w:val="es-ES"/>
        </w:rPr>
        <w:tab/>
      </w:r>
      <w:r w:rsidRPr="00D0019F" w:rsidR="004F66EB">
        <w:rPr>
          <w:sz w:val="24"/>
          <w:szCs w:val="24"/>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D0019F" w:rsidR="004F66EB">
        <w:rPr>
          <w:sz w:val="24"/>
          <w:szCs w:val="24"/>
          <w:lang w:val="es-ES"/>
        </w:rPr>
        <w:t xml:space="preserve"> </w:t>
      </w:r>
    </w:p>
    <w:p w:rsidR="00251643" w:rsidP="004F66EB" w:rsidRDefault="00251643" w14:paraId="183A1671" w14:textId="77777777">
      <w:pPr>
        <w:pStyle w:val="Ttulo4"/>
        <w:spacing w:after="120"/>
        <w:ind w:left="1865" w:hanging="1865"/>
        <w:rPr>
          <w:rFonts w:ascii="Times New Roman" w:hAnsi="Times New Roman" w:cs="Times New Roman"/>
          <w:b/>
          <w:bCs/>
          <w:i w:val="0"/>
          <w:iCs w:val="0"/>
          <w:caps/>
          <w:color w:val="auto"/>
          <w:sz w:val="24"/>
          <w:szCs w:val="24"/>
        </w:rPr>
      </w:pPr>
    </w:p>
    <w:p w:rsidRPr="00251643" w:rsidR="004F66EB" w:rsidP="369CEF26" w:rsidRDefault="004F66EB" w14:paraId="4B93DD3D" w14:textId="71B77553">
      <w:pPr>
        <w:pStyle w:val="Ttulo4"/>
        <w:spacing w:after="120"/>
        <w:ind w:left="1865" w:right="0" w:hanging="1865"/>
        <w:rPr>
          <w:rFonts w:ascii="Times New Roman" w:hAnsi="Times New Roman" w:cs="Times New Roman"/>
          <w:b w:val="1"/>
          <w:bCs w:val="1"/>
          <w:i w:val="0"/>
          <w:iCs w:val="0"/>
          <w:caps w:val="1"/>
          <w:color w:val="auto"/>
          <w:sz w:val="24"/>
          <w:szCs w:val="24"/>
          <w:lang w:val="es-ES" w:eastAsia="en-US"/>
        </w:rPr>
      </w:pPr>
      <w:r w:rsidRPr="369CEF26" w:rsidR="004F66EB">
        <w:rPr>
          <w:rFonts w:ascii="Times New Roman" w:hAnsi="Times New Roman" w:cs="Times New Roman"/>
          <w:b w:val="1"/>
          <w:bCs w:val="1"/>
          <w:i w:val="0"/>
          <w:iCs w:val="0"/>
          <w:caps w:val="1"/>
          <w:color w:val="auto"/>
          <w:sz w:val="24"/>
          <w:szCs w:val="24"/>
          <w:lang w:val="es-ES" w:eastAsia="en-US"/>
        </w:rPr>
        <w:t xml:space="preserve">cláusula </w:t>
      </w:r>
      <w:r w:rsidRPr="369CEF26" w:rsidR="00251643">
        <w:rPr>
          <w:rFonts w:ascii="Times New Roman" w:hAnsi="Times New Roman" w:cs="Times New Roman"/>
          <w:b w:val="1"/>
          <w:bCs w:val="1"/>
          <w:i w:val="0"/>
          <w:iCs w:val="0"/>
          <w:caps w:val="1"/>
          <w:color w:val="auto"/>
          <w:sz w:val="24"/>
          <w:szCs w:val="24"/>
        </w:rPr>
        <w:t>6</w:t>
      </w:r>
      <w:r w:rsidRPr="369CEF26" w:rsidR="004F66EB">
        <w:rPr>
          <w:rFonts w:ascii="Times New Roman" w:hAnsi="Times New Roman" w:cs="Times New Roman"/>
          <w:b w:val="1"/>
          <w:bCs w:val="1"/>
          <w:i w:val="0"/>
          <w:iCs w:val="0"/>
          <w:caps w:val="1"/>
          <w:color w:val="auto"/>
          <w:sz w:val="24"/>
          <w:szCs w:val="24"/>
          <w:lang w:val="es-ES" w:eastAsia="en-US"/>
        </w:rPr>
        <w:t xml:space="preserve"> – legislación </w:t>
      </w:r>
      <w:r w:rsidRPr="369CEF26" w:rsidR="3B5A2D9F">
        <w:rPr>
          <w:rFonts w:ascii="Times New Roman" w:hAnsi="Times New Roman" w:cs="Times New Roman"/>
          <w:b w:val="1"/>
          <w:bCs w:val="1"/>
          <w:i w:val="0"/>
          <w:iCs w:val="0"/>
          <w:caps w:val="1"/>
          <w:color w:val="auto"/>
          <w:sz w:val="24"/>
          <w:szCs w:val="24"/>
          <w:lang w:val="es-ES" w:eastAsia="en-US"/>
        </w:rPr>
        <w:t>Aplicable</w:t>
      </w:r>
      <w:r w:rsidRPr="369CEF26" w:rsidR="004F66EB">
        <w:rPr>
          <w:rFonts w:ascii="Times New Roman" w:hAnsi="Times New Roman" w:cs="Times New Roman"/>
          <w:b w:val="1"/>
          <w:bCs w:val="1"/>
          <w:i w:val="0"/>
          <w:iCs w:val="0"/>
          <w:caps w:val="1"/>
          <w:color w:val="auto"/>
          <w:sz w:val="24"/>
          <w:szCs w:val="24"/>
          <w:lang w:val="es-ES" w:eastAsia="en-US"/>
        </w:rPr>
        <w:t xml:space="preserve"> </w:t>
      </w:r>
      <w:r w:rsidRPr="369CEF26" w:rsidR="53A01DB8">
        <w:rPr>
          <w:rFonts w:ascii="Times New Roman" w:hAnsi="Times New Roman" w:cs="Times New Roman"/>
          <w:b w:val="1"/>
          <w:bCs w:val="1"/>
          <w:i w:val="0"/>
          <w:iCs w:val="0"/>
          <w:caps w:val="1"/>
          <w:color w:val="auto"/>
          <w:sz w:val="24"/>
          <w:szCs w:val="24"/>
          <w:lang w:val="es-ES" w:eastAsia="en-US"/>
        </w:rPr>
        <w:t>Y TRIBUNALES COMPETENTES</w:t>
      </w:r>
    </w:p>
    <w:p w:rsidRPr="00D0019F" w:rsidR="004F66EB" w:rsidP="004F66EB" w:rsidRDefault="00251643" w14:paraId="029B486D" w14:textId="16CDA947">
      <w:pPr>
        <w:tabs>
          <w:tab w:val="left" w:pos="567"/>
        </w:tabs>
        <w:spacing w:after="120"/>
        <w:ind w:left="567" w:hanging="567"/>
        <w:jc w:val="both"/>
        <w:rPr>
          <w:sz w:val="24"/>
          <w:szCs w:val="24"/>
          <w:lang w:val="es-ES"/>
        </w:rPr>
      </w:pPr>
      <w:r>
        <w:rPr>
          <w:sz w:val="24"/>
          <w:szCs w:val="24"/>
          <w:lang w:val="es-ES"/>
        </w:rPr>
        <w:t>6</w:t>
      </w:r>
      <w:r w:rsidRPr="00D0019F" w:rsidR="004F66EB">
        <w:rPr>
          <w:sz w:val="24"/>
          <w:szCs w:val="24"/>
          <w:lang w:val="es-ES"/>
        </w:rPr>
        <w:t>.1</w:t>
      </w:r>
      <w:r w:rsidRPr="00D0019F" w:rsidR="004F66EB">
        <w:rPr>
          <w:sz w:val="24"/>
          <w:szCs w:val="24"/>
          <w:lang w:val="es-ES"/>
        </w:rPr>
        <w:tab/>
      </w:r>
      <w:r w:rsidRPr="00D0019F" w:rsidR="004F66EB">
        <w:rPr>
          <w:sz w:val="24"/>
          <w:szCs w:val="24"/>
          <w:lang w:val="es-ES"/>
        </w:rPr>
        <w:tab/>
      </w:r>
      <w:r w:rsidRPr="00D0019F" w:rsidR="004F66EB">
        <w:rPr>
          <w:sz w:val="24"/>
          <w:szCs w:val="24"/>
          <w:lang w:val="es-ES"/>
        </w:rPr>
        <w:t>El convenio se regirá por la legislación española.</w:t>
      </w:r>
    </w:p>
    <w:p w:rsidRPr="00D0019F" w:rsidR="004F66EB" w:rsidP="004F66EB" w:rsidRDefault="00251643" w14:paraId="1A363A38" w14:textId="407AB50E">
      <w:pPr>
        <w:tabs>
          <w:tab w:val="left" w:pos="709"/>
        </w:tabs>
        <w:spacing w:after="120"/>
        <w:ind w:left="709" w:hanging="709"/>
        <w:jc w:val="both"/>
        <w:rPr>
          <w:sz w:val="24"/>
          <w:szCs w:val="24"/>
          <w:lang w:val="es-ES"/>
        </w:rPr>
      </w:pPr>
      <w:r>
        <w:rPr>
          <w:sz w:val="24"/>
          <w:szCs w:val="24"/>
          <w:lang w:val="es-ES"/>
        </w:rPr>
        <w:t>6</w:t>
      </w:r>
      <w:r w:rsidRPr="00D0019F" w:rsidR="004F66EB">
        <w:rPr>
          <w:sz w:val="24"/>
          <w:szCs w:val="24"/>
          <w:lang w:val="es-ES"/>
        </w:rPr>
        <w:t>.2</w:t>
      </w:r>
      <w:r w:rsidRPr="00D0019F" w:rsidR="004F66EB">
        <w:rPr>
          <w:sz w:val="24"/>
          <w:szCs w:val="24"/>
          <w:lang w:val="es-ES"/>
        </w:rPr>
        <w:tab/>
      </w:r>
      <w:r w:rsidRPr="00D0019F" w:rsidR="004F66EB">
        <w:rPr>
          <w:sz w:val="24"/>
          <w:szCs w:val="24"/>
          <w:lang w:val="es-ES_tradnl"/>
        </w:rPr>
        <w:t>Los tribunales competentes que se determinen en concordancia con la legislación nacional de aplicación serán la única jurisdicción que conocerá cualquier litigio entre la organización y el participante en todo lo relacionado con la interpretación, aplicación o validez de este convenio, siempre que dicho litigio no pueda resolverse de forma amistosa.</w:t>
      </w:r>
    </w:p>
    <w:p w:rsidRPr="004F66EB" w:rsidR="004F66EB" w:rsidRDefault="004F66EB" w14:paraId="711DA6BC" w14:textId="77777777">
      <w:pPr>
        <w:rPr>
          <w:lang w:val="es-ES"/>
        </w:rPr>
      </w:pPr>
    </w:p>
    <w:sectPr w:rsidRPr="004F66EB" w:rsidR="004F66EB">
      <w:pgSz w:w="11906" w:h="16838"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98"/>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6EB"/>
    <w:rsid w:val="00251643"/>
    <w:rsid w:val="004F66EB"/>
    <w:rsid w:val="005A034C"/>
    <w:rsid w:val="00690934"/>
    <w:rsid w:val="007A6842"/>
    <w:rsid w:val="009D15C5"/>
    <w:rsid w:val="009D1A29"/>
    <w:rsid w:val="00A12957"/>
    <w:rsid w:val="00F650F5"/>
    <w:rsid w:val="369CEF26"/>
    <w:rsid w:val="3A0D2159"/>
    <w:rsid w:val="3B5A2D9F"/>
    <w:rsid w:val="44D4E20F"/>
    <w:rsid w:val="53A01DB8"/>
    <w:rsid w:val="53CAD708"/>
    <w:rsid w:val="71AEF2F2"/>
    <w:rsid w:val="7D6D98D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C47B"/>
  <w15:chartTrackingRefBased/>
  <w15:docId w15:val="{8C81E0A4-022C-4B3A-9281-D9CBA9D930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heme="minorHAnsi" w:cstheme="minorBidi"/>
        <w:kern w:val="2"/>
        <w:szCs w:val="22"/>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F66EB"/>
    <w:pPr>
      <w:snapToGrid w:val="0"/>
    </w:pPr>
    <w:rPr>
      <w:rFonts w:ascii="Times New Roman" w:hAnsi="Times New Roman" w:eastAsia="Times New Roman" w:cs="Times New Roman"/>
      <w:kern w:val="0"/>
      <w:szCs w:val="20"/>
      <w:lang w:val="fr-FR" w:eastAsia="en-GB"/>
      <w14:ligatures w14:val="none"/>
    </w:rPr>
  </w:style>
  <w:style w:type="paragraph" w:styleId="Ttulo1">
    <w:name w:val="heading 1"/>
    <w:basedOn w:val="Normal"/>
    <w:next w:val="Normal"/>
    <w:link w:val="Ttulo1Car"/>
    <w:uiPriority w:val="9"/>
    <w:qFormat/>
    <w:rsid w:val="004F66E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F66E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F66EB"/>
    <w:pPr>
      <w:keepNext/>
      <w:keepLines/>
      <w:spacing w:before="160" w:after="80"/>
      <w:outlineLvl w:val="2"/>
    </w:pPr>
    <w:rPr>
      <w:rFonts w:asciiTheme="minorHAnsi" w:hAnsiTheme="minorHAnsi"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F66EB"/>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F66EB"/>
    <w:pPr>
      <w:keepNext/>
      <w:keepLines/>
      <w:spacing w:before="80" w:after="40"/>
      <w:outlineLvl w:val="4"/>
    </w:pPr>
    <w:rPr>
      <w:rFonts w:asciiTheme="minorHAnsi" w:hAnsiTheme="minorHAnsi"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F66EB"/>
    <w:pPr>
      <w:keepNext/>
      <w:keepLines/>
      <w:spacing w:before="40"/>
      <w:outlineLvl w:val="5"/>
    </w:pPr>
    <w:rPr>
      <w:rFonts w:asciiTheme="minorHAnsi" w:hAnsiTheme="minorHAnsi"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F66EB"/>
    <w:pPr>
      <w:keepNext/>
      <w:keepLines/>
      <w:spacing w:before="40"/>
      <w:outlineLvl w:val="6"/>
    </w:pPr>
    <w:rPr>
      <w:rFonts w:asciiTheme="minorHAnsi" w:hAnsiTheme="minorHAnsi"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F66EB"/>
    <w:pPr>
      <w:keepNext/>
      <w:keepLines/>
      <w:outlineLvl w:val="7"/>
    </w:pPr>
    <w:rPr>
      <w:rFonts w:asciiTheme="minorHAnsi" w:hAnsiTheme="minorHAnsi"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F66EB"/>
    <w:pPr>
      <w:keepNext/>
      <w:keepLines/>
      <w:outlineLvl w:val="8"/>
    </w:pPr>
    <w:rPr>
      <w:rFonts w:asciiTheme="minorHAnsi" w:hAnsiTheme="minorHAnsi" w:eastAsiaTheme="majorEastAsia" w:cstheme="majorBidi"/>
      <w:color w:val="272727" w:themeColor="text1" w:themeTint="D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4F66EB"/>
    <w:rPr>
      <w:rFonts w:asciiTheme="majorHAnsi" w:hAnsiTheme="majorHAnsi" w:eastAsiaTheme="majorEastAsia" w:cstheme="majorBidi"/>
      <w:color w:val="0F4761" w:themeColor="accent1" w:themeShade="BF"/>
      <w:sz w:val="40"/>
      <w:szCs w:val="40"/>
    </w:rPr>
  </w:style>
  <w:style w:type="character" w:styleId="Ttulo2Car" w:customStyle="1">
    <w:name w:val="Título 2 Car"/>
    <w:basedOn w:val="Fuentedeprrafopredeter"/>
    <w:link w:val="Ttulo2"/>
    <w:uiPriority w:val="9"/>
    <w:semiHidden/>
    <w:rsid w:val="004F66EB"/>
    <w:rPr>
      <w:rFonts w:asciiTheme="majorHAnsi" w:hAnsiTheme="majorHAnsi" w:eastAsiaTheme="majorEastAsia" w:cstheme="majorBidi"/>
      <w:color w:val="0F4761" w:themeColor="accent1" w:themeShade="BF"/>
      <w:sz w:val="32"/>
      <w:szCs w:val="32"/>
    </w:rPr>
  </w:style>
  <w:style w:type="character" w:styleId="Ttulo3Car" w:customStyle="1">
    <w:name w:val="Título 3 Car"/>
    <w:basedOn w:val="Fuentedeprrafopredeter"/>
    <w:link w:val="Ttulo3"/>
    <w:uiPriority w:val="9"/>
    <w:semiHidden/>
    <w:rsid w:val="004F66EB"/>
    <w:rPr>
      <w:rFonts w:asciiTheme="minorHAnsi" w:hAnsiTheme="minorHAnsi" w:eastAsiaTheme="majorEastAsia" w:cstheme="majorBidi"/>
      <w:color w:val="0F4761" w:themeColor="accent1" w:themeShade="BF"/>
      <w:sz w:val="28"/>
      <w:szCs w:val="28"/>
    </w:rPr>
  </w:style>
  <w:style w:type="character" w:styleId="Ttulo4Car" w:customStyle="1">
    <w:name w:val="Título 4 Car"/>
    <w:basedOn w:val="Fuentedeprrafopredeter"/>
    <w:link w:val="Ttulo4"/>
    <w:uiPriority w:val="9"/>
    <w:semiHidden/>
    <w:rsid w:val="004F66EB"/>
    <w:rPr>
      <w:rFonts w:asciiTheme="minorHAnsi" w:hAnsiTheme="minorHAnsi" w:eastAsiaTheme="majorEastAsia" w:cstheme="majorBidi"/>
      <w:i/>
      <w:iCs/>
      <w:color w:val="0F4761" w:themeColor="accent1" w:themeShade="BF"/>
    </w:rPr>
  </w:style>
  <w:style w:type="character" w:styleId="Ttulo5Car" w:customStyle="1">
    <w:name w:val="Título 5 Car"/>
    <w:basedOn w:val="Fuentedeprrafopredeter"/>
    <w:link w:val="Ttulo5"/>
    <w:uiPriority w:val="9"/>
    <w:semiHidden/>
    <w:rsid w:val="004F66EB"/>
    <w:rPr>
      <w:rFonts w:asciiTheme="minorHAnsi" w:hAnsiTheme="minorHAnsi" w:eastAsiaTheme="majorEastAsia" w:cstheme="majorBidi"/>
      <w:color w:val="0F4761" w:themeColor="accent1" w:themeShade="BF"/>
    </w:rPr>
  </w:style>
  <w:style w:type="character" w:styleId="Ttulo6Car" w:customStyle="1">
    <w:name w:val="Título 6 Car"/>
    <w:basedOn w:val="Fuentedeprrafopredeter"/>
    <w:link w:val="Ttulo6"/>
    <w:uiPriority w:val="9"/>
    <w:semiHidden/>
    <w:rsid w:val="004F66EB"/>
    <w:rPr>
      <w:rFonts w:asciiTheme="minorHAnsi" w:hAnsiTheme="minorHAnsi" w:eastAsiaTheme="majorEastAsia" w:cstheme="majorBidi"/>
      <w:i/>
      <w:iCs/>
      <w:color w:val="595959" w:themeColor="text1" w:themeTint="A6"/>
    </w:rPr>
  </w:style>
  <w:style w:type="character" w:styleId="Ttulo7Car" w:customStyle="1">
    <w:name w:val="Título 7 Car"/>
    <w:basedOn w:val="Fuentedeprrafopredeter"/>
    <w:link w:val="Ttulo7"/>
    <w:uiPriority w:val="9"/>
    <w:semiHidden/>
    <w:rsid w:val="004F66EB"/>
    <w:rPr>
      <w:rFonts w:asciiTheme="minorHAnsi" w:hAnsiTheme="minorHAnsi" w:eastAsiaTheme="majorEastAsia" w:cstheme="majorBidi"/>
      <w:color w:val="595959" w:themeColor="text1" w:themeTint="A6"/>
    </w:rPr>
  </w:style>
  <w:style w:type="character" w:styleId="Ttulo8Car" w:customStyle="1">
    <w:name w:val="Título 8 Car"/>
    <w:basedOn w:val="Fuentedeprrafopredeter"/>
    <w:link w:val="Ttulo8"/>
    <w:uiPriority w:val="9"/>
    <w:semiHidden/>
    <w:rsid w:val="004F66EB"/>
    <w:rPr>
      <w:rFonts w:asciiTheme="minorHAnsi" w:hAnsiTheme="minorHAnsi" w:eastAsiaTheme="majorEastAsia" w:cstheme="majorBidi"/>
      <w:i/>
      <w:iCs/>
      <w:color w:val="272727" w:themeColor="text1" w:themeTint="D8"/>
    </w:rPr>
  </w:style>
  <w:style w:type="character" w:styleId="Ttulo9Car" w:customStyle="1">
    <w:name w:val="Título 9 Car"/>
    <w:basedOn w:val="Fuentedeprrafopredeter"/>
    <w:link w:val="Ttulo9"/>
    <w:uiPriority w:val="9"/>
    <w:semiHidden/>
    <w:rsid w:val="004F66EB"/>
    <w:rPr>
      <w:rFonts w:asciiTheme="minorHAnsi" w:hAnsiTheme="minorHAnsi" w:eastAsiaTheme="majorEastAsia" w:cstheme="majorBidi"/>
      <w:color w:val="272727" w:themeColor="text1" w:themeTint="D8"/>
    </w:rPr>
  </w:style>
  <w:style w:type="paragraph" w:styleId="Ttulo">
    <w:name w:val="Title"/>
    <w:basedOn w:val="Normal"/>
    <w:next w:val="Normal"/>
    <w:link w:val="TtuloCar"/>
    <w:uiPriority w:val="10"/>
    <w:qFormat/>
    <w:rsid w:val="004F66EB"/>
    <w:pPr>
      <w:spacing w:after="80"/>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uiPriority w:val="10"/>
    <w:rsid w:val="004F66EB"/>
    <w:rPr>
      <w:rFonts w:asciiTheme="majorHAnsi" w:hAnsiTheme="majorHAnsi" w:eastAsiaTheme="majorEastAsia" w:cstheme="majorBidi"/>
      <w:spacing w:val="-10"/>
      <w:kern w:val="28"/>
      <w:sz w:val="56"/>
      <w:szCs w:val="56"/>
    </w:rPr>
  </w:style>
  <w:style w:type="paragraph" w:styleId="Subttulo">
    <w:name w:val="Subtitle"/>
    <w:basedOn w:val="Normal"/>
    <w:next w:val="Normal"/>
    <w:link w:val="SubttuloCar"/>
    <w:uiPriority w:val="11"/>
    <w:qFormat/>
    <w:rsid w:val="004F66EB"/>
    <w:pPr>
      <w:numPr>
        <w:ilvl w:val="1"/>
      </w:numPr>
      <w:spacing w:after="160"/>
    </w:pPr>
    <w:rPr>
      <w:rFonts w:asciiTheme="minorHAnsi" w:hAnsiTheme="minorHAnsi" w:eastAsiaTheme="majorEastAsia" w:cstheme="majorBidi"/>
      <w:color w:val="595959" w:themeColor="text1" w:themeTint="A6"/>
      <w:spacing w:val="15"/>
      <w:sz w:val="28"/>
      <w:szCs w:val="28"/>
    </w:rPr>
  </w:style>
  <w:style w:type="character" w:styleId="SubttuloCar" w:customStyle="1">
    <w:name w:val="Subtítulo Car"/>
    <w:basedOn w:val="Fuentedeprrafopredeter"/>
    <w:link w:val="Subttulo"/>
    <w:uiPriority w:val="11"/>
    <w:rsid w:val="004F66EB"/>
    <w:rPr>
      <w:rFonts w:asciiTheme="minorHAnsi" w:hAnsiTheme="minorHAnsi"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F66EB"/>
    <w:pPr>
      <w:spacing w:before="160" w:after="160"/>
      <w:jc w:val="center"/>
    </w:pPr>
    <w:rPr>
      <w:i/>
      <w:iCs/>
      <w:color w:val="404040" w:themeColor="text1" w:themeTint="BF"/>
    </w:rPr>
  </w:style>
  <w:style w:type="character" w:styleId="CitaCar" w:customStyle="1">
    <w:name w:val="Cita Car"/>
    <w:basedOn w:val="Fuentedeprrafopredeter"/>
    <w:link w:val="Cita"/>
    <w:uiPriority w:val="29"/>
    <w:rsid w:val="004F66EB"/>
    <w:rPr>
      <w:i/>
      <w:iCs/>
      <w:color w:val="404040" w:themeColor="text1" w:themeTint="BF"/>
    </w:rPr>
  </w:style>
  <w:style w:type="paragraph" w:styleId="Prrafodelista">
    <w:name w:val="List Paragraph"/>
    <w:basedOn w:val="Normal"/>
    <w:uiPriority w:val="34"/>
    <w:qFormat/>
    <w:rsid w:val="004F66EB"/>
    <w:pPr>
      <w:ind w:left="720"/>
      <w:contextualSpacing/>
    </w:pPr>
  </w:style>
  <w:style w:type="character" w:styleId="nfasisintenso">
    <w:name w:val="Intense Emphasis"/>
    <w:basedOn w:val="Fuentedeprrafopredeter"/>
    <w:uiPriority w:val="21"/>
    <w:qFormat/>
    <w:rsid w:val="004F66EB"/>
    <w:rPr>
      <w:i/>
      <w:iCs/>
      <w:color w:val="0F4761" w:themeColor="accent1" w:themeShade="BF"/>
    </w:rPr>
  </w:style>
  <w:style w:type="paragraph" w:styleId="Citadestacada">
    <w:name w:val="Intense Quote"/>
    <w:basedOn w:val="Normal"/>
    <w:next w:val="Normal"/>
    <w:link w:val="CitadestacadaCar"/>
    <w:uiPriority w:val="30"/>
    <w:qFormat/>
    <w:rsid w:val="004F66E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destacadaCar" w:customStyle="1">
    <w:name w:val="Cita destacada Car"/>
    <w:basedOn w:val="Fuentedeprrafopredeter"/>
    <w:link w:val="Citadestacada"/>
    <w:uiPriority w:val="30"/>
    <w:rsid w:val="004F66EB"/>
    <w:rPr>
      <w:i/>
      <w:iCs/>
      <w:color w:val="0F4761" w:themeColor="accent1" w:themeShade="BF"/>
    </w:rPr>
  </w:style>
  <w:style w:type="character" w:styleId="Referenciaintensa">
    <w:name w:val="Intense Reference"/>
    <w:basedOn w:val="Fuentedeprrafopredeter"/>
    <w:uiPriority w:val="32"/>
    <w:qFormat/>
    <w:rsid w:val="004F66EB"/>
    <w:rPr>
      <w:b/>
      <w:bCs/>
      <w:smallCaps/>
      <w:color w:val="0F4761" w:themeColor="accent1" w:themeShade="BF"/>
      <w:spacing w:val="5"/>
    </w:rPr>
  </w:style>
  <w:style w:type="character" w:styleId="Hipervnculo">
    <w:name w:val="Hyperlink"/>
    <w:unhideWhenUsed/>
    <w:rsid w:val="004F66EB"/>
    <w:rPr>
      <w:rFonts w:hint="default" w:ascii="Times New Roman" w:hAnsi="Times New Roman" w:cs="Times New Roman"/>
      <w:color w:val="0000FF"/>
      <w:u w:val="single"/>
    </w:rPr>
  </w:style>
  <w:style w:type="paragraph" w:styleId="Textocomentario">
    <w:name w:val="annotation text"/>
    <w:basedOn w:val="Normal"/>
    <w:link w:val="TextocomentarioCar"/>
    <w:uiPriority w:val="99"/>
    <w:unhideWhenUsed/>
    <w:rsid w:val="00251643"/>
  </w:style>
  <w:style w:type="character" w:styleId="TextocomentarioCar" w:customStyle="1">
    <w:name w:val="Texto comentario Car"/>
    <w:basedOn w:val="Fuentedeprrafopredeter"/>
    <w:link w:val="Textocomentario"/>
    <w:uiPriority w:val="99"/>
    <w:rsid w:val="00251643"/>
    <w:rPr>
      <w:rFonts w:ascii="Times New Roman" w:hAnsi="Times New Roman" w:eastAsia="Times New Roman" w:cs="Times New Roman"/>
      <w:kern w:val="0"/>
      <w:szCs w:val="20"/>
      <w:lang w:val="fr-FR" w:eastAsia="en-GB"/>
      <w14:ligatures w14:val="none"/>
    </w:rPr>
  </w:style>
  <w:style w:type="character" w:styleId="Refdecomentario">
    <w:name w:val="annotation reference"/>
    <w:uiPriority w:val="99"/>
    <w:semiHidden/>
    <w:unhideWhenUsed/>
    <w:rsid w:val="00251643"/>
    <w:rPr>
      <w:sz w:val="16"/>
      <w:szCs w:val="16"/>
    </w:rPr>
  </w:style>
  <w:style w:type="paragraph" w:styleId="Asuntodelcomentario">
    <w:name w:val="annotation subject"/>
    <w:basedOn w:val="Textocomentario"/>
    <w:next w:val="Textocomentario"/>
    <w:link w:val="AsuntodelcomentarioCar"/>
    <w:uiPriority w:val="99"/>
    <w:semiHidden/>
    <w:unhideWhenUsed/>
    <w:rsid w:val="00F650F5"/>
    <w:rPr>
      <w:b/>
      <w:bCs/>
    </w:rPr>
  </w:style>
  <w:style w:type="character" w:styleId="AsuntodelcomentarioCar" w:customStyle="1">
    <w:name w:val="Asunto del comentario Car"/>
    <w:basedOn w:val="TextocomentarioCar"/>
    <w:link w:val="Asuntodelcomentario"/>
    <w:uiPriority w:val="99"/>
    <w:semiHidden/>
    <w:rsid w:val="00F650F5"/>
    <w:rPr>
      <w:rFonts w:ascii="Times New Roman" w:hAnsi="Times New Roman" w:eastAsia="Times New Roman" w:cs="Times New Roman"/>
      <w:b/>
      <w:bCs/>
      <w:kern w:val="0"/>
      <w:szCs w:val="20"/>
      <w:lang w:val="fr-FR"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ebgate.ec.europa.eu/erasmus-esc/index/privacy-statement" TargetMode="External" Id="rId8" /><Relationship Type="http://schemas.openxmlformats.org/officeDocument/2006/relationships/customXml" Target="../customXml/item2.xml" Id="rId13" /><Relationship Type="http://schemas.openxmlformats.org/officeDocument/2006/relationships/webSettings" Target="webSettings.xml" Id="rId3" /><Relationship Type="http://schemas.openxmlformats.org/officeDocument/2006/relationships/customXml" Target="../customXml/item1.xml" Id="rId12" /><Relationship Type="http://schemas.openxmlformats.org/officeDocument/2006/relationships/settings" Target="settings.xml" Id="rId2" /><Relationship Type="http://schemas.openxmlformats.org/officeDocument/2006/relationships/styles" Target="styles.xml" Id="rId1" /><Relationship Type="http://schemas.microsoft.com/office/2016/09/relationships/commentsIds" Target="commentsIds.xml" Id="rId6" /><Relationship Type="http://schemas.openxmlformats.org/officeDocument/2006/relationships/theme" Target="theme/theme1.xml" Id="rId11" /><Relationship Type="http://schemas.microsoft.com/office/2011/relationships/commentsExtended" Target="commentsExtended.xml" Id="rId5" /><Relationship Type="http://schemas.microsoft.com/office/2011/relationships/people" Target="people.xml" Id="rId10" /><Relationship Type="http://schemas.openxmlformats.org/officeDocument/2006/relationships/fontTable" Target="fontTable.xml" Id="rId9" /><Relationship Type="http://schemas.openxmlformats.org/officeDocument/2006/relationships/customXml" Target="../customXml/item3.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E7D75C2EE913548833434D60D23A6AC" ma:contentTypeVersion="17" ma:contentTypeDescription="Crear nuevo documento." ma:contentTypeScope="" ma:versionID="acd40d878407979c1768d7bfa9c60358">
  <xsd:schema xmlns:xsd="http://www.w3.org/2001/XMLSchema" xmlns:xs="http://www.w3.org/2001/XMLSchema" xmlns:p="http://schemas.microsoft.com/office/2006/metadata/properties" xmlns:ns2="3e666453-5ad6-4dd9-8780-dd4be35bdfbf" xmlns:ns3="cdaa7296-2bf8-4900-9185-210db1a146f7" targetNamespace="http://schemas.microsoft.com/office/2006/metadata/properties" ma:root="true" ma:fieldsID="d15b61ec8672c59682baa6099cd383ac" ns2:_="" ns3:_="">
    <xsd:import namespace="3e666453-5ad6-4dd9-8780-dd4be35bdfbf"/>
    <xsd:import namespace="cdaa7296-2bf8-4900-9185-210db1a146f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666453-5ad6-4dd9-8780-dd4be35bdf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98d204fa-6c57-4ed6-bc91-93595ac1d6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aa7296-2bf8-4900-9185-210db1a146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9f6c8b6-0de3-4ca1-9f77-bc11bbbabd28}" ma:internalName="TaxCatchAll" ma:showField="CatchAllData" ma:web="cdaa7296-2bf8-4900-9185-210db1a146f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daa7296-2bf8-4900-9185-210db1a146f7" xsi:nil="true"/>
    <lcf76f155ced4ddcb4097134ff3c332f xmlns="3e666453-5ad6-4dd9-8780-dd4be35bdfb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290133-A05A-423F-86A9-98080E1ABC06}"/>
</file>

<file path=customXml/itemProps2.xml><?xml version="1.0" encoding="utf-8"?>
<ds:datastoreItem xmlns:ds="http://schemas.openxmlformats.org/officeDocument/2006/customXml" ds:itemID="{756C5623-EA92-4FFA-9C08-F6E4618E4C68}"/>
</file>

<file path=customXml/itemProps3.xml><?xml version="1.0" encoding="utf-8"?>
<ds:datastoreItem xmlns:ds="http://schemas.openxmlformats.org/officeDocument/2006/customXml" ds:itemID="{60F1E96E-FB39-49DD-B468-8D36CB0348B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Susana Rodríguez Mazagatos</dc:creator>
  <keywords/>
  <dc:description/>
  <lastModifiedBy>Celia Fernandez Guerrero</lastModifiedBy>
  <revision>5</revision>
  <dcterms:created xsi:type="dcterms:W3CDTF">2024-07-12T12:26:00.0000000Z</dcterms:created>
  <dcterms:modified xsi:type="dcterms:W3CDTF">2024-09-13T11:04:37.5090668Z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0x010100EE7D75C2EE913548833434D60D23A6AC</vt:lpwstr>
  </property>
  <property fmtid="{D5CDD505-2E9C-101B-9397-08002B2CF9AE}" pid="3" name="MediaServiceImageTags">
    <vt:lpwstr/>
  </property>
</Properties>
</file>