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50"/>
        </w:rPr>
      </w:pPr>
      <w:r>
        <w:rPr>
          <w:rFonts w:ascii="Times New Roman"/>
          <w:sz w:val="50"/>
        </w:rPr>
        <w:drawing>
          <wp:anchor distT="0" distB="0" distL="0" distR="0" allowOverlap="1" layoutInCell="1" locked="0" behindDoc="1" simplePos="0" relativeHeight="487414272">
            <wp:simplePos x="0" y="0"/>
            <wp:positionH relativeFrom="page">
              <wp:posOffset>482</wp:posOffset>
            </wp:positionH>
            <wp:positionV relativeFrom="page">
              <wp:posOffset>0</wp:posOffset>
            </wp:positionV>
            <wp:extent cx="7559509" cy="106920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9509" cy="10692003"/>
                    </a:xfrm>
                    <a:prstGeom prst="rect">
                      <a:avLst/>
                    </a:prstGeom>
                  </pic:spPr>
                </pic:pic>
              </a:graphicData>
            </a:graphic>
          </wp:anchor>
        </w:drawing>
      </w: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ind w:left="0"/>
        <w:jc w:val="left"/>
        <w:rPr>
          <w:rFonts w:ascii="Times New Roman"/>
          <w:sz w:val="50"/>
        </w:rPr>
      </w:pPr>
    </w:p>
    <w:p>
      <w:pPr>
        <w:pStyle w:val="BodyText"/>
        <w:spacing w:before="300"/>
        <w:ind w:left="0"/>
        <w:jc w:val="left"/>
        <w:rPr>
          <w:rFonts w:ascii="Times New Roman"/>
          <w:sz w:val="50"/>
        </w:rPr>
      </w:pPr>
    </w:p>
    <w:p>
      <w:pPr>
        <w:spacing w:line="206" w:lineRule="auto" w:before="0"/>
        <w:ind w:left="527" w:right="0" w:firstLine="0"/>
        <w:jc w:val="left"/>
        <w:rPr>
          <w:b/>
          <w:sz w:val="50"/>
        </w:rPr>
      </w:pPr>
      <w:r>
        <w:rPr>
          <w:b/>
          <w:color w:val="FFFFFF"/>
          <w:sz w:val="50"/>
        </w:rPr>
        <w:t>Protocolo</w:t>
      </w:r>
      <w:r>
        <w:rPr>
          <w:b/>
          <w:color w:val="FFFFFF"/>
          <w:spacing w:val="-14"/>
          <w:sz w:val="50"/>
        </w:rPr>
        <w:t> </w:t>
      </w:r>
      <w:r>
        <w:rPr>
          <w:b/>
          <w:color w:val="FFFFFF"/>
          <w:sz w:val="50"/>
        </w:rPr>
        <w:t>para</w:t>
      </w:r>
      <w:r>
        <w:rPr>
          <w:b/>
          <w:color w:val="FFFFFF"/>
          <w:spacing w:val="-23"/>
          <w:sz w:val="50"/>
        </w:rPr>
        <w:t> </w:t>
      </w:r>
      <w:r>
        <w:rPr>
          <w:b/>
          <w:color w:val="FFFFFF"/>
          <w:sz w:val="50"/>
        </w:rPr>
        <w:t>la</w:t>
      </w:r>
      <w:r>
        <w:rPr>
          <w:b/>
          <w:color w:val="FFFFFF"/>
          <w:spacing w:val="-16"/>
          <w:sz w:val="50"/>
        </w:rPr>
        <w:t> </w:t>
      </w:r>
      <w:r>
        <w:rPr>
          <w:b/>
          <w:color w:val="FFFFFF"/>
          <w:sz w:val="50"/>
        </w:rPr>
        <w:t>prevención,</w:t>
      </w:r>
      <w:r>
        <w:rPr>
          <w:b/>
          <w:color w:val="FFFFFF"/>
          <w:spacing w:val="-14"/>
          <w:sz w:val="50"/>
        </w:rPr>
        <w:t> </w:t>
      </w:r>
      <w:r>
        <w:rPr>
          <w:b/>
          <w:color w:val="FFFFFF"/>
          <w:sz w:val="50"/>
        </w:rPr>
        <w:t>detección e intervención ante situaciones de violencia sexual, por</w:t>
      </w:r>
      <w:r>
        <w:rPr>
          <w:b/>
          <w:color w:val="FFFFFF"/>
          <w:spacing w:val="-6"/>
          <w:sz w:val="50"/>
        </w:rPr>
        <w:t> </w:t>
      </w:r>
      <w:r>
        <w:rPr>
          <w:b/>
          <w:color w:val="FFFFFF"/>
          <w:sz w:val="50"/>
        </w:rPr>
        <w:t>razón de sexo,</w:t>
      </w:r>
    </w:p>
    <w:p>
      <w:pPr>
        <w:spacing w:line="206" w:lineRule="auto" w:before="0"/>
        <w:ind w:left="527" w:right="1324" w:firstLine="0"/>
        <w:jc w:val="left"/>
        <w:rPr>
          <w:b/>
          <w:sz w:val="50"/>
        </w:rPr>
      </w:pPr>
      <w:r>
        <w:rPr>
          <w:b/>
          <w:color w:val="FFFFFF"/>
          <w:spacing w:val="-2"/>
          <w:sz w:val="50"/>
        </w:rPr>
        <w:t>de</w:t>
      </w:r>
      <w:r>
        <w:rPr>
          <w:b/>
          <w:color w:val="FFFFFF"/>
          <w:spacing w:val="-26"/>
          <w:sz w:val="50"/>
        </w:rPr>
        <w:t> </w:t>
      </w:r>
      <w:r>
        <w:rPr>
          <w:b/>
          <w:color w:val="FFFFFF"/>
          <w:spacing w:val="-2"/>
          <w:sz w:val="50"/>
        </w:rPr>
        <w:t>orientación</w:t>
      </w:r>
      <w:r>
        <w:rPr>
          <w:b/>
          <w:color w:val="FFFFFF"/>
          <w:spacing w:val="-26"/>
          <w:sz w:val="50"/>
        </w:rPr>
        <w:t> </w:t>
      </w:r>
      <w:r>
        <w:rPr>
          <w:b/>
          <w:color w:val="FFFFFF"/>
          <w:spacing w:val="-2"/>
          <w:sz w:val="50"/>
        </w:rPr>
        <w:t>sexual</w:t>
      </w:r>
      <w:r>
        <w:rPr>
          <w:b/>
          <w:color w:val="FFFFFF"/>
          <w:spacing w:val="-26"/>
          <w:sz w:val="50"/>
        </w:rPr>
        <w:t> </w:t>
      </w:r>
      <w:r>
        <w:rPr>
          <w:b/>
          <w:color w:val="FFFFFF"/>
          <w:spacing w:val="-2"/>
          <w:sz w:val="50"/>
        </w:rPr>
        <w:t>e</w:t>
      </w:r>
      <w:r>
        <w:rPr>
          <w:b/>
          <w:color w:val="FFFFFF"/>
          <w:spacing w:val="-26"/>
          <w:sz w:val="50"/>
        </w:rPr>
        <w:t> </w:t>
      </w:r>
      <w:r>
        <w:rPr>
          <w:b/>
          <w:color w:val="FFFFFF"/>
          <w:spacing w:val="-2"/>
          <w:sz w:val="50"/>
        </w:rPr>
        <w:t>identidad </w:t>
      </w:r>
      <w:r>
        <w:rPr>
          <w:b/>
          <w:color w:val="FFFFFF"/>
          <w:sz w:val="50"/>
        </w:rPr>
        <w:t>y expresión de género</w:t>
      </w:r>
    </w:p>
    <w:p>
      <w:pPr>
        <w:spacing w:before="325"/>
        <w:ind w:left="527" w:right="0" w:firstLine="0"/>
        <w:jc w:val="left"/>
        <w:rPr>
          <w:b/>
          <w:sz w:val="24"/>
        </w:rPr>
      </w:pPr>
      <w:r>
        <w:rPr>
          <w:b/>
          <w:color w:val="FFFFFF"/>
          <w:spacing w:val="-6"/>
          <w:sz w:val="24"/>
        </w:rPr>
        <w:t>de</w:t>
      </w:r>
      <w:r>
        <w:rPr>
          <w:b/>
          <w:color w:val="FFFFFF"/>
          <w:spacing w:val="-8"/>
          <w:sz w:val="24"/>
        </w:rPr>
        <w:t> </w:t>
      </w:r>
      <w:r>
        <w:rPr>
          <w:b/>
          <w:color w:val="FFFFFF"/>
          <w:spacing w:val="-6"/>
          <w:sz w:val="24"/>
        </w:rPr>
        <w:t>la</w:t>
      </w:r>
      <w:r>
        <w:rPr>
          <w:b/>
          <w:color w:val="FFFFFF"/>
          <w:spacing w:val="-7"/>
          <w:sz w:val="24"/>
        </w:rPr>
        <w:t> </w:t>
      </w:r>
      <w:r>
        <w:rPr>
          <w:b/>
          <w:color w:val="FFFFFF"/>
          <w:spacing w:val="-6"/>
          <w:sz w:val="24"/>
        </w:rPr>
        <w:t>Universidad</w:t>
      </w:r>
      <w:r>
        <w:rPr>
          <w:b/>
          <w:color w:val="FFFFFF"/>
          <w:spacing w:val="-15"/>
          <w:sz w:val="24"/>
        </w:rPr>
        <w:t> </w:t>
      </w:r>
      <w:r>
        <w:rPr>
          <w:b/>
          <w:color w:val="FFFFFF"/>
          <w:spacing w:val="-6"/>
          <w:sz w:val="24"/>
        </w:rPr>
        <w:t>Autónoma</w:t>
      </w:r>
      <w:r>
        <w:rPr>
          <w:b/>
          <w:color w:val="FFFFFF"/>
          <w:spacing w:val="-7"/>
          <w:sz w:val="24"/>
        </w:rPr>
        <w:t> </w:t>
      </w:r>
      <w:r>
        <w:rPr>
          <w:b/>
          <w:color w:val="FFFFFF"/>
          <w:spacing w:val="-6"/>
          <w:sz w:val="24"/>
        </w:rPr>
        <w:t>de</w:t>
      </w:r>
      <w:r>
        <w:rPr>
          <w:b/>
          <w:color w:val="FFFFFF"/>
          <w:spacing w:val="-4"/>
          <w:sz w:val="24"/>
        </w:rPr>
        <w:t> </w:t>
      </w:r>
      <w:r>
        <w:rPr>
          <w:b/>
          <w:color w:val="FFFFFF"/>
          <w:spacing w:val="-6"/>
          <w:sz w:val="24"/>
        </w:rPr>
        <w:t>Madrid</w:t>
      </w:r>
    </w:p>
    <w:p>
      <w:pPr>
        <w:spacing w:before="40"/>
        <w:ind w:left="528" w:right="0" w:firstLine="0"/>
        <w:jc w:val="left"/>
        <w:rPr>
          <w:sz w:val="16"/>
        </w:rPr>
      </w:pPr>
      <w:r>
        <w:rPr>
          <w:color w:val="FFFFFF"/>
          <w:w w:val="90"/>
          <w:sz w:val="16"/>
        </w:rPr>
        <w:t>JUNIO</w:t>
      </w:r>
      <w:r>
        <w:rPr>
          <w:color w:val="FFFFFF"/>
          <w:spacing w:val="-3"/>
          <w:w w:val="90"/>
          <w:sz w:val="16"/>
        </w:rPr>
        <w:t> </w:t>
      </w:r>
      <w:r>
        <w:rPr>
          <w:color w:val="FFFFFF"/>
          <w:spacing w:val="-4"/>
          <w:sz w:val="16"/>
        </w:rPr>
        <w:t>2023</w:t>
      </w:r>
    </w:p>
    <w:p>
      <w:pPr>
        <w:pStyle w:val="BodyText"/>
        <w:spacing w:before="96"/>
        <w:ind w:left="0"/>
        <w:jc w:val="left"/>
        <w:rPr>
          <w:sz w:val="16"/>
        </w:rPr>
      </w:pPr>
    </w:p>
    <w:p>
      <w:pPr>
        <w:spacing w:line="312" w:lineRule="auto" w:before="0"/>
        <w:ind w:left="527" w:right="4544" w:firstLine="0"/>
        <w:jc w:val="left"/>
        <w:rPr>
          <w:b/>
          <w:sz w:val="16"/>
        </w:rPr>
      </w:pPr>
      <w:r>
        <w:rPr>
          <w:b/>
          <w:color w:val="FFFFFF"/>
          <w:spacing w:val="-2"/>
          <w:sz w:val="16"/>
        </w:rPr>
        <w:t>Vicerrectorado de Compromiso Social</w:t>
      </w:r>
      <w:r>
        <w:rPr>
          <w:b/>
          <w:color w:val="FFFFFF"/>
          <w:spacing w:val="-7"/>
          <w:sz w:val="16"/>
        </w:rPr>
        <w:t> </w:t>
      </w:r>
      <w:r>
        <w:rPr>
          <w:b/>
          <w:color w:val="FFFFFF"/>
          <w:spacing w:val="-2"/>
          <w:sz w:val="16"/>
        </w:rPr>
        <w:t>y</w:t>
      </w:r>
      <w:r>
        <w:rPr>
          <w:b/>
          <w:color w:val="FFFFFF"/>
          <w:spacing w:val="-7"/>
          <w:sz w:val="16"/>
        </w:rPr>
        <w:t> </w:t>
      </w:r>
      <w:r>
        <w:rPr>
          <w:b/>
          <w:color w:val="FFFFFF"/>
          <w:spacing w:val="-2"/>
          <w:sz w:val="16"/>
        </w:rPr>
        <w:t>Sostenibilidad</w:t>
      </w:r>
      <w:r>
        <w:rPr>
          <w:b/>
          <w:color w:val="FFFFFF"/>
          <w:spacing w:val="40"/>
          <w:sz w:val="16"/>
        </w:rPr>
        <w:t> </w:t>
      </w:r>
      <w:r>
        <w:rPr>
          <w:b/>
          <w:color w:val="FFFFFF"/>
          <w:sz w:val="16"/>
        </w:rPr>
        <w:t>Unidad de Igualdad de Género</w:t>
      </w:r>
    </w:p>
    <w:p>
      <w:pPr>
        <w:spacing w:after="0" w:line="312" w:lineRule="auto"/>
        <w:jc w:val="left"/>
        <w:rPr>
          <w:b/>
          <w:sz w:val="16"/>
        </w:rPr>
        <w:sectPr>
          <w:type w:val="continuous"/>
          <w:pgSz w:w="11910" w:h="16840"/>
          <w:pgMar w:top="1920" w:bottom="280" w:left="992" w:right="1417"/>
        </w:sectPr>
      </w:pPr>
    </w:p>
    <w:p>
      <w:pPr>
        <w:pStyle w:val="Heading2"/>
        <w:spacing w:before="99"/>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1227874</wp:posOffset>
                </wp:positionV>
                <wp:extent cx="180340" cy="83121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6.683014pt;width:14.173pt;height:654.499pt;mso-position-horizontal-relative:page;mso-position-vertical-relative:page;z-index:15729152" id="docshape1" filled="true" fillcolor="#d6c2de" stroked="false">
                <v:fill type="solid"/>
                <w10:wrap type="none"/>
              </v:rect>
            </w:pict>
          </mc:Fallback>
        </mc:AlternateContent>
      </w:r>
      <w:r>
        <w:rPr>
          <w:color w:val="6C499D"/>
        </w:rPr>
        <w:t>Presentación</w:t>
      </w:r>
      <w:r>
        <w:rPr>
          <w:color w:val="6C499D"/>
          <w:spacing w:val="-22"/>
        </w:rPr>
        <w:t> </w:t>
      </w:r>
      <w:r>
        <w:rPr>
          <w:color w:val="6C499D"/>
        </w:rPr>
        <w:t>de</w:t>
      </w:r>
      <w:r>
        <w:rPr>
          <w:color w:val="6C499D"/>
          <w:spacing w:val="-27"/>
        </w:rPr>
        <w:t> </w:t>
      </w:r>
      <w:r>
        <w:rPr>
          <w:color w:val="6C499D"/>
        </w:rPr>
        <w:t>la</w:t>
      </w:r>
      <w:r>
        <w:rPr>
          <w:color w:val="6C499D"/>
          <w:spacing w:val="-23"/>
        </w:rPr>
        <w:t> </w:t>
      </w:r>
      <w:r>
        <w:rPr>
          <w:color w:val="6C499D"/>
          <w:spacing w:val="-2"/>
        </w:rPr>
        <w:t>rectora</w:t>
      </w:r>
    </w:p>
    <w:p>
      <w:pPr>
        <w:pStyle w:val="BodyText"/>
        <w:ind w:left="0"/>
        <w:jc w:val="left"/>
        <w:rPr>
          <w:b/>
        </w:rPr>
      </w:pPr>
    </w:p>
    <w:p>
      <w:pPr>
        <w:pStyle w:val="BodyText"/>
        <w:spacing w:before="148"/>
        <w:ind w:left="0"/>
        <w:jc w:val="left"/>
        <w:rPr>
          <w:b/>
        </w:rPr>
      </w:pPr>
    </w:p>
    <w:p>
      <w:pPr>
        <w:spacing w:line="307" w:lineRule="auto" w:before="1"/>
        <w:ind w:left="623" w:right="307" w:firstLine="0"/>
        <w:jc w:val="both"/>
        <w:rPr>
          <w:sz w:val="22"/>
        </w:rPr>
      </w:pPr>
      <w:r>
        <w:rPr>
          <w:color w:val="231F20"/>
          <w:sz w:val="22"/>
        </w:rPr>
        <w:t>El pasado mes de julio del 2023, el Consejo de Gobierno de la UAM aprobó una nueva actualización del </w:t>
      </w:r>
      <w:r>
        <w:rPr>
          <w:i/>
          <w:color w:val="231F20"/>
          <w:sz w:val="22"/>
        </w:rPr>
        <w:t>Protocolo para Prevención, Detección e Intervención ante situaciones de</w:t>
      </w:r>
      <w:r>
        <w:rPr>
          <w:i/>
          <w:color w:val="231F20"/>
          <w:sz w:val="22"/>
        </w:rPr>
        <w:t> Violencia</w:t>
      </w:r>
      <w:r>
        <w:rPr>
          <w:i/>
          <w:color w:val="231F20"/>
          <w:spacing w:val="40"/>
          <w:sz w:val="22"/>
        </w:rPr>
        <w:t> </w:t>
      </w:r>
      <w:r>
        <w:rPr>
          <w:i/>
          <w:color w:val="231F20"/>
          <w:sz w:val="22"/>
        </w:rPr>
        <w:t>Sexual,</w:t>
      </w:r>
      <w:r>
        <w:rPr>
          <w:i/>
          <w:color w:val="231F20"/>
          <w:spacing w:val="40"/>
          <w:sz w:val="22"/>
        </w:rPr>
        <w:t> </w:t>
      </w:r>
      <w:r>
        <w:rPr>
          <w:i/>
          <w:color w:val="231F20"/>
          <w:sz w:val="22"/>
        </w:rPr>
        <w:t>por</w:t>
      </w:r>
      <w:r>
        <w:rPr>
          <w:i/>
          <w:color w:val="231F20"/>
          <w:spacing w:val="40"/>
          <w:sz w:val="22"/>
        </w:rPr>
        <w:t> </w:t>
      </w:r>
      <w:r>
        <w:rPr>
          <w:i/>
          <w:color w:val="231F20"/>
          <w:sz w:val="22"/>
        </w:rPr>
        <w:t>razón</w:t>
      </w:r>
      <w:r>
        <w:rPr>
          <w:i/>
          <w:color w:val="231F20"/>
          <w:spacing w:val="40"/>
          <w:sz w:val="22"/>
        </w:rPr>
        <w:t> </w:t>
      </w:r>
      <w:r>
        <w:rPr>
          <w:i/>
          <w:color w:val="231F20"/>
          <w:sz w:val="22"/>
        </w:rPr>
        <w:t>de</w:t>
      </w:r>
      <w:r>
        <w:rPr>
          <w:i/>
          <w:color w:val="231F20"/>
          <w:spacing w:val="40"/>
          <w:sz w:val="22"/>
        </w:rPr>
        <w:t> </w:t>
      </w:r>
      <w:r>
        <w:rPr>
          <w:i/>
          <w:color w:val="231F20"/>
          <w:sz w:val="22"/>
        </w:rPr>
        <w:t>sexo,</w:t>
      </w:r>
      <w:r>
        <w:rPr>
          <w:i/>
          <w:color w:val="231F20"/>
          <w:spacing w:val="40"/>
          <w:sz w:val="22"/>
        </w:rPr>
        <w:t> </w:t>
      </w:r>
      <w:r>
        <w:rPr>
          <w:i/>
          <w:color w:val="231F20"/>
          <w:sz w:val="22"/>
        </w:rPr>
        <w:t>orientación</w:t>
      </w:r>
      <w:r>
        <w:rPr>
          <w:i/>
          <w:color w:val="231F20"/>
          <w:spacing w:val="40"/>
          <w:sz w:val="22"/>
        </w:rPr>
        <w:t> </w:t>
      </w:r>
      <w:r>
        <w:rPr>
          <w:i/>
          <w:color w:val="231F20"/>
          <w:sz w:val="22"/>
        </w:rPr>
        <w:t>sexual</w:t>
      </w:r>
      <w:r>
        <w:rPr>
          <w:i/>
          <w:color w:val="231F20"/>
          <w:spacing w:val="40"/>
          <w:sz w:val="22"/>
        </w:rPr>
        <w:t> </w:t>
      </w:r>
      <w:r>
        <w:rPr>
          <w:i/>
          <w:color w:val="231F20"/>
          <w:sz w:val="22"/>
        </w:rPr>
        <w:t>e</w:t>
      </w:r>
      <w:r>
        <w:rPr>
          <w:i/>
          <w:color w:val="231F20"/>
          <w:spacing w:val="40"/>
          <w:sz w:val="22"/>
        </w:rPr>
        <w:t> </w:t>
      </w:r>
      <w:r>
        <w:rPr>
          <w:i/>
          <w:color w:val="231F20"/>
          <w:sz w:val="22"/>
        </w:rPr>
        <w:t>identidad</w:t>
      </w:r>
      <w:r>
        <w:rPr>
          <w:i/>
          <w:color w:val="231F20"/>
          <w:spacing w:val="40"/>
          <w:sz w:val="22"/>
        </w:rPr>
        <w:t> </w:t>
      </w:r>
      <w:r>
        <w:rPr>
          <w:i/>
          <w:color w:val="231F20"/>
          <w:sz w:val="22"/>
        </w:rPr>
        <w:t>y</w:t>
      </w:r>
      <w:r>
        <w:rPr>
          <w:i/>
          <w:color w:val="231F20"/>
          <w:spacing w:val="40"/>
          <w:sz w:val="22"/>
        </w:rPr>
        <w:t> </w:t>
      </w:r>
      <w:r>
        <w:rPr>
          <w:i/>
          <w:color w:val="231F20"/>
          <w:sz w:val="22"/>
        </w:rPr>
        <w:t>expresión</w:t>
      </w:r>
      <w:r>
        <w:rPr>
          <w:i/>
          <w:color w:val="231F20"/>
          <w:spacing w:val="40"/>
          <w:sz w:val="22"/>
        </w:rPr>
        <w:t> </w:t>
      </w:r>
      <w:r>
        <w:rPr>
          <w:i/>
          <w:color w:val="231F20"/>
          <w:sz w:val="22"/>
        </w:rPr>
        <w:t>de</w:t>
      </w:r>
      <w:r>
        <w:rPr>
          <w:i/>
          <w:color w:val="231F20"/>
          <w:spacing w:val="40"/>
          <w:sz w:val="22"/>
        </w:rPr>
        <w:t> </w:t>
      </w:r>
      <w:r>
        <w:rPr>
          <w:i/>
          <w:color w:val="231F20"/>
          <w:sz w:val="22"/>
        </w:rPr>
        <w:t>género</w:t>
      </w:r>
      <w:r>
        <w:rPr>
          <w:i/>
          <w:color w:val="231F20"/>
          <w:spacing w:val="40"/>
          <w:sz w:val="22"/>
        </w:rPr>
        <w:t> </w:t>
      </w:r>
      <w:r>
        <w:rPr>
          <w:i/>
          <w:color w:val="231F20"/>
          <w:sz w:val="22"/>
        </w:rPr>
        <w:t>de la UAM</w:t>
      </w:r>
      <w:r>
        <w:rPr>
          <w:color w:val="231F20"/>
          <w:sz w:val="22"/>
        </w:rPr>
        <w:t>, para adecuar su contenido a lo establecido en la Ley Orgánica 10/2022 de Garantía Integral de la libertad sexual, la ley 3/2022 de Convivencia Universitaria y la Ley 15/2022, integral para la igualdad de trato.</w:t>
      </w:r>
    </w:p>
    <w:p>
      <w:pPr>
        <w:pStyle w:val="BodyText"/>
        <w:spacing w:line="307" w:lineRule="auto" w:before="170"/>
        <w:ind w:right="303"/>
      </w:pPr>
      <w:r>
        <w:rPr>
          <w:color w:val="231F20"/>
        </w:rPr>
        <w:t>Cabe</w:t>
      </w:r>
      <w:r>
        <w:rPr>
          <w:color w:val="231F20"/>
          <w:spacing w:val="25"/>
        </w:rPr>
        <w:t> </w:t>
      </w:r>
      <w:r>
        <w:rPr>
          <w:color w:val="231F20"/>
        </w:rPr>
        <w:t>señalar</w:t>
      </w:r>
      <w:r>
        <w:rPr>
          <w:color w:val="231F20"/>
          <w:spacing w:val="19"/>
        </w:rPr>
        <w:t> </w:t>
      </w:r>
      <w:r>
        <w:rPr>
          <w:color w:val="231F20"/>
        </w:rPr>
        <w:t>que</w:t>
      </w:r>
      <w:r>
        <w:rPr>
          <w:color w:val="231F20"/>
          <w:spacing w:val="16"/>
        </w:rPr>
        <w:t> </w:t>
      </w:r>
      <w:r>
        <w:rPr>
          <w:color w:val="231F20"/>
        </w:rPr>
        <w:t>la</w:t>
      </w:r>
      <w:r>
        <w:rPr>
          <w:color w:val="231F20"/>
          <w:spacing w:val="21"/>
        </w:rPr>
        <w:t> </w:t>
      </w:r>
      <w:r>
        <w:rPr>
          <w:color w:val="231F20"/>
        </w:rPr>
        <w:t>anterior versión</w:t>
      </w:r>
      <w:r>
        <w:rPr>
          <w:color w:val="231F20"/>
          <w:spacing w:val="24"/>
        </w:rPr>
        <w:t> </w:t>
      </w:r>
      <w:r>
        <w:rPr>
          <w:color w:val="231F20"/>
        </w:rPr>
        <w:t>de</w:t>
      </w:r>
      <w:r>
        <w:rPr>
          <w:color w:val="231F20"/>
          <w:spacing w:val="25"/>
        </w:rPr>
        <w:t> </w:t>
      </w:r>
      <w:r>
        <w:rPr>
          <w:color w:val="231F20"/>
        </w:rPr>
        <w:t>este</w:t>
      </w:r>
      <w:r>
        <w:rPr>
          <w:color w:val="231F20"/>
          <w:spacing w:val="25"/>
        </w:rPr>
        <w:t> </w:t>
      </w:r>
      <w:r>
        <w:rPr>
          <w:color w:val="231F20"/>
        </w:rPr>
        <w:t>protocolo,</w:t>
      </w:r>
      <w:r>
        <w:rPr>
          <w:color w:val="231F20"/>
          <w:spacing w:val="24"/>
        </w:rPr>
        <w:t> </w:t>
      </w:r>
      <w:r>
        <w:rPr>
          <w:color w:val="231F20"/>
        </w:rPr>
        <w:t>aprobado</w:t>
      </w:r>
      <w:r>
        <w:rPr>
          <w:color w:val="231F20"/>
          <w:spacing w:val="25"/>
        </w:rPr>
        <w:t> </w:t>
      </w:r>
      <w:r>
        <w:rPr>
          <w:color w:val="231F20"/>
        </w:rPr>
        <w:t>en</w:t>
      </w:r>
      <w:r>
        <w:rPr>
          <w:color w:val="231F20"/>
          <w:spacing w:val="24"/>
        </w:rPr>
        <w:t> </w:t>
      </w:r>
      <w:r>
        <w:rPr>
          <w:color w:val="231F20"/>
        </w:rPr>
        <w:t>julio</w:t>
      </w:r>
      <w:r>
        <w:rPr>
          <w:color w:val="231F20"/>
          <w:spacing w:val="25"/>
        </w:rPr>
        <w:t> </w:t>
      </w:r>
      <w:r>
        <w:rPr>
          <w:color w:val="231F20"/>
        </w:rPr>
        <w:t>de</w:t>
      </w:r>
      <w:r>
        <w:rPr>
          <w:color w:val="231F20"/>
          <w:spacing w:val="25"/>
        </w:rPr>
        <w:t> </w:t>
      </w:r>
      <w:r>
        <w:rPr>
          <w:color w:val="231F20"/>
        </w:rPr>
        <w:t>2022</w:t>
      </w:r>
      <w:r>
        <w:rPr>
          <w:color w:val="231F20"/>
          <w:spacing w:val="25"/>
        </w:rPr>
        <w:t> </w:t>
      </w:r>
      <w:r>
        <w:rPr>
          <w:color w:val="231F20"/>
        </w:rPr>
        <w:t>por el</w:t>
      </w:r>
      <w:r>
        <w:rPr>
          <w:color w:val="231F20"/>
          <w:spacing w:val="26"/>
        </w:rPr>
        <w:t> </w:t>
      </w:r>
      <w:r>
        <w:rPr>
          <w:color w:val="231F20"/>
        </w:rPr>
        <w:t>Consejo</w:t>
      </w:r>
      <w:r>
        <w:rPr>
          <w:color w:val="231F20"/>
          <w:spacing w:val="26"/>
        </w:rPr>
        <w:t> </w:t>
      </w:r>
      <w:r>
        <w:rPr>
          <w:color w:val="231F20"/>
        </w:rPr>
        <w:t>de</w:t>
      </w:r>
      <w:r>
        <w:rPr>
          <w:color w:val="231F20"/>
          <w:spacing w:val="26"/>
        </w:rPr>
        <w:t> </w:t>
      </w:r>
      <w:r>
        <w:rPr>
          <w:color w:val="231F20"/>
        </w:rPr>
        <w:t>Gobierno</w:t>
      </w:r>
      <w:r>
        <w:rPr>
          <w:color w:val="231F20"/>
          <w:spacing w:val="26"/>
        </w:rPr>
        <w:t> </w:t>
      </w:r>
      <w:r>
        <w:rPr>
          <w:color w:val="231F20"/>
        </w:rPr>
        <w:t>se</w:t>
      </w:r>
      <w:r>
        <w:rPr>
          <w:color w:val="231F20"/>
          <w:spacing w:val="26"/>
        </w:rPr>
        <w:t> </w:t>
      </w:r>
      <w:r>
        <w:rPr>
          <w:color w:val="231F20"/>
        </w:rPr>
        <w:t>actualizó</w:t>
      </w:r>
      <w:r>
        <w:rPr>
          <w:color w:val="231F20"/>
          <w:spacing w:val="26"/>
        </w:rPr>
        <w:t> </w:t>
      </w:r>
      <w:r>
        <w:rPr>
          <w:color w:val="231F20"/>
        </w:rPr>
        <w:t>con</w:t>
      </w:r>
      <w:r>
        <w:rPr>
          <w:color w:val="231F20"/>
          <w:spacing w:val="26"/>
        </w:rPr>
        <w:t> </w:t>
      </w:r>
      <w:r>
        <w:rPr>
          <w:color w:val="231F20"/>
        </w:rPr>
        <w:t>el</w:t>
      </w:r>
      <w:r>
        <w:rPr>
          <w:color w:val="231F20"/>
          <w:spacing w:val="26"/>
        </w:rPr>
        <w:t> </w:t>
      </w:r>
      <w:r>
        <w:rPr>
          <w:color w:val="231F20"/>
        </w:rPr>
        <w:t>fin</w:t>
      </w:r>
      <w:r>
        <w:rPr>
          <w:color w:val="231F20"/>
          <w:spacing w:val="26"/>
        </w:rPr>
        <w:t> </w:t>
      </w:r>
      <w:r>
        <w:rPr>
          <w:color w:val="231F20"/>
        </w:rPr>
        <w:t>de</w:t>
      </w:r>
      <w:r>
        <w:rPr>
          <w:color w:val="231F20"/>
          <w:spacing w:val="26"/>
        </w:rPr>
        <w:t> </w:t>
      </w:r>
      <w:r>
        <w:rPr>
          <w:color w:val="231F20"/>
        </w:rPr>
        <w:t>sustituir</w:t>
      </w:r>
      <w:r>
        <w:rPr>
          <w:color w:val="231F20"/>
          <w:spacing w:val="20"/>
        </w:rPr>
        <w:t> </w:t>
      </w:r>
      <w:r>
        <w:rPr>
          <w:color w:val="231F20"/>
        </w:rPr>
        <w:t>el</w:t>
      </w:r>
      <w:r>
        <w:rPr>
          <w:color w:val="231F20"/>
          <w:spacing w:val="26"/>
        </w:rPr>
        <w:t> </w:t>
      </w:r>
      <w:r>
        <w:rPr>
          <w:color w:val="231F20"/>
        </w:rPr>
        <w:t>protocolo</w:t>
      </w:r>
      <w:r>
        <w:rPr>
          <w:color w:val="231F20"/>
          <w:spacing w:val="19"/>
        </w:rPr>
        <w:t> </w:t>
      </w:r>
      <w:r>
        <w:rPr>
          <w:color w:val="231F20"/>
        </w:rPr>
        <w:t>vigente</w:t>
      </w:r>
      <w:r>
        <w:rPr>
          <w:color w:val="231F20"/>
          <w:spacing w:val="26"/>
        </w:rPr>
        <w:t> </w:t>
      </w:r>
      <w:r>
        <w:rPr>
          <w:color w:val="231F20"/>
        </w:rPr>
        <w:t>desde el 2015, para ampliar</w:t>
      </w:r>
      <w:r>
        <w:rPr>
          <w:color w:val="231F20"/>
          <w:spacing w:val="-1"/>
        </w:rPr>
        <w:t> </w:t>
      </w:r>
      <w:r>
        <w:rPr>
          <w:color w:val="231F20"/>
        </w:rPr>
        <w:t>y afianzar</w:t>
      </w:r>
      <w:r>
        <w:rPr>
          <w:color w:val="231F20"/>
          <w:spacing w:val="-2"/>
        </w:rPr>
        <w:t> </w:t>
      </w:r>
      <w:r>
        <w:rPr>
          <w:color w:val="231F20"/>
        </w:rPr>
        <w:t>la política de “tolerancia cero” de la universidad frente</w:t>
      </w:r>
      <w:r>
        <w:rPr>
          <w:color w:val="231F20"/>
          <w:spacing w:val="40"/>
        </w:rPr>
        <w:t> </w:t>
      </w:r>
      <w:r>
        <w:rPr>
          <w:color w:val="231F20"/>
        </w:rPr>
        <w:t>a las violencias sexuales y de género, así como frente a las relaciones abusivas que generan</w:t>
      </w:r>
      <w:r>
        <w:rPr>
          <w:color w:val="231F20"/>
          <w:spacing w:val="40"/>
        </w:rPr>
        <w:t> </w:t>
      </w:r>
      <w:r>
        <w:rPr>
          <w:color w:val="231F20"/>
        </w:rPr>
        <w:t>situaciones y entornos</w:t>
      </w:r>
      <w:r>
        <w:rPr>
          <w:color w:val="231F20"/>
          <w:spacing w:val="40"/>
        </w:rPr>
        <w:t> </w:t>
      </w:r>
      <w:r>
        <w:rPr>
          <w:color w:val="231F20"/>
        </w:rPr>
        <w:t>degradantes, humillantes,</w:t>
      </w:r>
      <w:r>
        <w:rPr>
          <w:color w:val="231F20"/>
          <w:spacing w:val="40"/>
        </w:rPr>
        <w:t> </w:t>
      </w:r>
      <w:r>
        <w:rPr>
          <w:color w:val="231F20"/>
        </w:rPr>
        <w:t>ofensivos</w:t>
      </w:r>
      <w:r>
        <w:rPr>
          <w:color w:val="231F20"/>
          <w:spacing w:val="40"/>
        </w:rPr>
        <w:t> </w:t>
      </w:r>
      <w:r>
        <w:rPr>
          <w:color w:val="231F20"/>
        </w:rPr>
        <w:t>u hostiles.</w:t>
      </w:r>
    </w:p>
    <w:p>
      <w:pPr>
        <w:pStyle w:val="BodyText"/>
        <w:spacing w:line="307" w:lineRule="auto" w:before="171"/>
        <w:ind w:right="306"/>
      </w:pPr>
      <w:r>
        <w:rPr>
          <w:color w:val="231F20"/>
        </w:rPr>
        <w:t>Entre</w:t>
      </w:r>
      <w:r>
        <w:rPr>
          <w:color w:val="231F20"/>
          <w:spacing w:val="34"/>
        </w:rPr>
        <w:t> </w:t>
      </w:r>
      <w:r>
        <w:rPr>
          <w:color w:val="231F20"/>
        </w:rPr>
        <w:t>sus</w:t>
      </w:r>
      <w:r>
        <w:rPr>
          <w:color w:val="231F20"/>
          <w:spacing w:val="34"/>
        </w:rPr>
        <w:t> </w:t>
      </w:r>
      <w:r>
        <w:rPr>
          <w:color w:val="231F20"/>
        </w:rPr>
        <w:t>novedades</w:t>
      </w:r>
      <w:r>
        <w:rPr>
          <w:color w:val="231F20"/>
          <w:spacing w:val="34"/>
        </w:rPr>
        <w:t> </w:t>
      </w:r>
      <w:r>
        <w:rPr>
          <w:color w:val="231F20"/>
        </w:rPr>
        <w:t>más</w:t>
      </w:r>
      <w:r>
        <w:rPr>
          <w:color w:val="231F20"/>
          <w:spacing w:val="34"/>
        </w:rPr>
        <w:t> </w:t>
      </w:r>
      <w:r>
        <w:rPr>
          <w:color w:val="231F20"/>
        </w:rPr>
        <w:t>importantes,</w:t>
      </w:r>
      <w:r>
        <w:rPr>
          <w:color w:val="231F20"/>
          <w:spacing w:val="34"/>
        </w:rPr>
        <w:t> </w:t>
      </w:r>
      <w:r>
        <w:rPr>
          <w:color w:val="231F20"/>
        </w:rPr>
        <w:t>además</w:t>
      </w:r>
      <w:r>
        <w:rPr>
          <w:color w:val="231F20"/>
          <w:spacing w:val="34"/>
        </w:rPr>
        <w:t> </w:t>
      </w:r>
      <w:r>
        <w:rPr>
          <w:color w:val="231F20"/>
        </w:rPr>
        <w:t>de</w:t>
      </w:r>
      <w:r>
        <w:rPr>
          <w:color w:val="231F20"/>
          <w:spacing w:val="34"/>
        </w:rPr>
        <w:t> </w:t>
      </w:r>
      <w:r>
        <w:rPr>
          <w:color w:val="231F20"/>
        </w:rPr>
        <w:t>incluir</w:t>
      </w:r>
      <w:r>
        <w:rPr>
          <w:color w:val="231F20"/>
          <w:spacing w:val="28"/>
        </w:rPr>
        <w:t> </w:t>
      </w:r>
      <w:r>
        <w:rPr>
          <w:color w:val="231F20"/>
        </w:rPr>
        <w:t>en</w:t>
      </w:r>
      <w:r>
        <w:rPr>
          <w:color w:val="231F20"/>
          <w:spacing w:val="34"/>
        </w:rPr>
        <w:t> </w:t>
      </w:r>
      <w:r>
        <w:rPr>
          <w:color w:val="231F20"/>
        </w:rPr>
        <w:t>su</w:t>
      </w:r>
      <w:r>
        <w:rPr>
          <w:color w:val="231F20"/>
          <w:spacing w:val="34"/>
        </w:rPr>
        <w:t> </w:t>
      </w:r>
      <w:r>
        <w:rPr>
          <w:color w:val="231F20"/>
        </w:rPr>
        <w:t>ámbito</w:t>
      </w:r>
      <w:r>
        <w:rPr>
          <w:color w:val="231F20"/>
          <w:spacing w:val="34"/>
        </w:rPr>
        <w:t> </w:t>
      </w:r>
      <w:r>
        <w:rPr>
          <w:color w:val="231F20"/>
        </w:rPr>
        <w:t>de</w:t>
      </w:r>
      <w:r>
        <w:rPr>
          <w:color w:val="231F20"/>
          <w:spacing w:val="34"/>
        </w:rPr>
        <w:t> </w:t>
      </w:r>
      <w:r>
        <w:rPr>
          <w:color w:val="231F20"/>
        </w:rPr>
        <w:t>actuación el acoso por orientación sexual, identidad o expresión de género, el nuevo protocolo pretende reforzar</w:t>
      </w:r>
      <w:r>
        <w:rPr>
          <w:color w:val="231F20"/>
          <w:spacing w:val="-4"/>
        </w:rPr>
        <w:t> </w:t>
      </w:r>
      <w:r>
        <w:rPr>
          <w:color w:val="231F20"/>
        </w:rPr>
        <w:t>los mecanismos existentes en nuestra universidad en el ámbito tanto de la prevención como de la respuesta frente a la violencia sexual poniendo especial énfasis en el apoyo</w:t>
      </w:r>
      <w:r>
        <w:rPr>
          <w:color w:val="231F20"/>
          <w:spacing w:val="-1"/>
        </w:rPr>
        <w:t> </w:t>
      </w:r>
      <w:r>
        <w:rPr>
          <w:color w:val="231F20"/>
        </w:rPr>
        <w:t>y</w:t>
      </w:r>
      <w:r>
        <w:rPr>
          <w:color w:val="231F20"/>
          <w:spacing w:val="-1"/>
        </w:rPr>
        <w:t> </w:t>
      </w:r>
      <w:r>
        <w:rPr>
          <w:color w:val="231F20"/>
        </w:rPr>
        <w:t>acompañamiento de</w:t>
      </w:r>
      <w:r>
        <w:rPr>
          <w:color w:val="231F20"/>
          <w:spacing w:val="-1"/>
        </w:rPr>
        <w:t> </w:t>
      </w:r>
      <w:r>
        <w:rPr>
          <w:color w:val="231F20"/>
        </w:rPr>
        <w:t>las</w:t>
      </w:r>
      <w:r>
        <w:rPr>
          <w:color w:val="231F20"/>
          <w:spacing w:val="-1"/>
        </w:rPr>
        <w:t> </w:t>
      </w:r>
      <w:r>
        <w:rPr>
          <w:color w:val="231F20"/>
        </w:rPr>
        <w:t>víctimas.</w:t>
      </w:r>
      <w:r>
        <w:rPr>
          <w:color w:val="231F20"/>
          <w:spacing w:val="-3"/>
        </w:rPr>
        <w:t> </w:t>
      </w:r>
      <w:r>
        <w:rPr>
          <w:color w:val="231F20"/>
        </w:rPr>
        <w:t>Además, el protocolo se aplica a toda</w:t>
      </w:r>
      <w:r>
        <w:rPr>
          <w:color w:val="231F20"/>
          <w:spacing w:val="-12"/>
        </w:rPr>
        <w:t> </w:t>
      </w:r>
      <w:r>
        <w:rPr>
          <w:color w:val="231F20"/>
        </w:rPr>
        <w:t>la</w:t>
      </w:r>
      <w:r>
        <w:rPr>
          <w:color w:val="231F20"/>
          <w:spacing w:val="-4"/>
        </w:rPr>
        <w:t> </w:t>
      </w:r>
      <w:r>
        <w:rPr>
          <w:color w:val="231F20"/>
        </w:rPr>
        <w:t>comunidad</w:t>
      </w:r>
      <w:r>
        <w:rPr>
          <w:color w:val="231F20"/>
          <w:spacing w:val="-2"/>
        </w:rPr>
        <w:t> </w:t>
      </w:r>
      <w:r>
        <w:rPr>
          <w:color w:val="231F20"/>
        </w:rPr>
        <w:t>universitaria,</w:t>
      </w:r>
      <w:r>
        <w:rPr>
          <w:color w:val="231F20"/>
          <w:spacing w:val="-2"/>
        </w:rPr>
        <w:t> </w:t>
      </w:r>
      <w:r>
        <w:rPr>
          <w:color w:val="231F20"/>
        </w:rPr>
        <w:t>esto</w:t>
      </w:r>
      <w:r>
        <w:rPr>
          <w:color w:val="231F20"/>
          <w:spacing w:val="-2"/>
        </w:rPr>
        <w:t> </w:t>
      </w:r>
      <w:r>
        <w:rPr>
          <w:color w:val="231F20"/>
        </w:rPr>
        <w:t>es,</w:t>
      </w:r>
      <w:r>
        <w:rPr>
          <w:color w:val="231F20"/>
          <w:spacing w:val="-2"/>
        </w:rPr>
        <w:t> </w:t>
      </w:r>
      <w:r>
        <w:rPr>
          <w:color w:val="231F20"/>
        </w:rPr>
        <w:t>al</w:t>
      </w:r>
      <w:r>
        <w:rPr>
          <w:color w:val="231F20"/>
          <w:spacing w:val="-2"/>
        </w:rPr>
        <w:t> </w:t>
      </w:r>
      <w:r>
        <w:rPr>
          <w:color w:val="231F20"/>
        </w:rPr>
        <w:t>estudiantado,</w:t>
      </w:r>
      <w:r>
        <w:rPr>
          <w:color w:val="231F20"/>
          <w:spacing w:val="-2"/>
        </w:rPr>
        <w:t> </w:t>
      </w:r>
      <w:r>
        <w:rPr>
          <w:color w:val="231F20"/>
        </w:rPr>
        <w:t>PDI,</w:t>
      </w:r>
      <w:r>
        <w:rPr>
          <w:color w:val="231F20"/>
          <w:spacing w:val="-2"/>
        </w:rPr>
        <w:t> </w:t>
      </w:r>
      <w:r>
        <w:rPr>
          <w:color w:val="231F20"/>
        </w:rPr>
        <w:t>PDIF,</w:t>
      </w:r>
      <w:r>
        <w:rPr>
          <w:color w:val="231F20"/>
          <w:spacing w:val="-2"/>
        </w:rPr>
        <w:t> </w:t>
      </w:r>
      <w:r>
        <w:rPr>
          <w:color w:val="231F20"/>
        </w:rPr>
        <w:t>PTGAS,</w:t>
      </w:r>
      <w:r>
        <w:rPr>
          <w:color w:val="231F20"/>
          <w:spacing w:val="-2"/>
        </w:rPr>
        <w:t> </w:t>
      </w:r>
      <w:r>
        <w:rPr>
          <w:color w:val="231F20"/>
        </w:rPr>
        <w:t>así</w:t>
      </w:r>
      <w:r>
        <w:rPr>
          <w:color w:val="231F20"/>
          <w:spacing w:val="-2"/>
        </w:rPr>
        <w:t> </w:t>
      </w:r>
      <w:r>
        <w:rPr>
          <w:color w:val="231F20"/>
        </w:rPr>
        <w:t>como</w:t>
      </w:r>
      <w:r>
        <w:rPr>
          <w:color w:val="231F20"/>
          <w:spacing w:val="-2"/>
        </w:rPr>
        <w:t> </w:t>
      </w:r>
      <w:r>
        <w:rPr>
          <w:color w:val="231F20"/>
        </w:rPr>
        <w:t>a cualquier persona que se encuentre en la UAM en el marco de programas académicos, incluso cuando su relación con la universidad hubiese concluido, y siempre que no</w:t>
      </w:r>
      <w:r>
        <w:rPr>
          <w:color w:val="231F20"/>
          <w:spacing w:val="40"/>
        </w:rPr>
        <w:t> </w:t>
      </w:r>
      <w:r>
        <w:rPr>
          <w:color w:val="231F20"/>
        </w:rPr>
        <w:t>haya pasado un año desde que acabó su relación.</w:t>
      </w:r>
    </w:p>
    <w:p>
      <w:pPr>
        <w:pStyle w:val="BodyText"/>
        <w:spacing w:line="307" w:lineRule="auto" w:before="171"/>
        <w:ind w:right="307"/>
      </w:pPr>
      <w:r>
        <w:rPr>
          <w:color w:val="231F20"/>
        </w:rPr>
        <w:t>La</w:t>
      </w:r>
      <w:r>
        <w:rPr>
          <w:color w:val="231F20"/>
          <w:spacing w:val="-7"/>
        </w:rPr>
        <w:t> </w:t>
      </w:r>
      <w:r>
        <w:rPr>
          <w:color w:val="231F20"/>
        </w:rPr>
        <w:t>aprobación</w:t>
      </w:r>
      <w:r>
        <w:rPr>
          <w:color w:val="231F20"/>
          <w:spacing w:val="-5"/>
        </w:rPr>
        <w:t> </w:t>
      </w:r>
      <w:r>
        <w:rPr>
          <w:color w:val="231F20"/>
        </w:rPr>
        <w:t>de</w:t>
      </w:r>
      <w:r>
        <w:rPr>
          <w:color w:val="231F20"/>
          <w:spacing w:val="-5"/>
        </w:rPr>
        <w:t> </w:t>
      </w:r>
      <w:r>
        <w:rPr>
          <w:color w:val="231F20"/>
        </w:rPr>
        <w:t>esta</w:t>
      </w:r>
      <w:r>
        <w:rPr>
          <w:color w:val="231F20"/>
          <w:spacing w:val="-7"/>
        </w:rPr>
        <w:t> </w:t>
      </w:r>
      <w:r>
        <w:rPr>
          <w:color w:val="231F20"/>
        </w:rPr>
        <w:t>nueva</w:t>
      </w:r>
      <w:r>
        <w:rPr>
          <w:color w:val="231F20"/>
          <w:spacing w:val="-14"/>
        </w:rPr>
        <w:t> </w:t>
      </w:r>
      <w:r>
        <w:rPr>
          <w:color w:val="231F20"/>
        </w:rPr>
        <w:t>herramienta,</w:t>
      </w:r>
      <w:r>
        <w:rPr>
          <w:color w:val="231F20"/>
          <w:spacing w:val="-5"/>
        </w:rPr>
        <w:t> </w:t>
      </w:r>
      <w:r>
        <w:rPr>
          <w:color w:val="231F20"/>
        </w:rPr>
        <w:t>incluida</w:t>
      </w:r>
      <w:r>
        <w:rPr>
          <w:color w:val="231F20"/>
          <w:spacing w:val="-8"/>
        </w:rPr>
        <w:t> </w:t>
      </w:r>
      <w:r>
        <w:rPr>
          <w:color w:val="231F20"/>
        </w:rPr>
        <w:t>en</w:t>
      </w:r>
      <w:r>
        <w:rPr>
          <w:color w:val="231F20"/>
          <w:spacing w:val="-5"/>
        </w:rPr>
        <w:t> </w:t>
      </w:r>
      <w:r>
        <w:rPr>
          <w:color w:val="231F20"/>
        </w:rPr>
        <w:t>el</w:t>
      </w:r>
      <w:r>
        <w:rPr>
          <w:color w:val="231F20"/>
          <w:spacing w:val="-5"/>
        </w:rPr>
        <w:t> </w:t>
      </w:r>
      <w:r>
        <w:rPr>
          <w:color w:val="205E9E"/>
          <w:u w:val="single" w:color="205E9E"/>
        </w:rPr>
        <w:t>III</w:t>
      </w:r>
      <w:r>
        <w:rPr>
          <w:color w:val="205E9E"/>
          <w:spacing w:val="-5"/>
          <w:u w:val="single" w:color="205E9E"/>
        </w:rPr>
        <w:t> </w:t>
      </w:r>
      <w:r>
        <w:rPr>
          <w:color w:val="205E9E"/>
          <w:u w:val="single" w:color="205E9E"/>
        </w:rPr>
        <w:t>Plan</w:t>
      </w:r>
      <w:r>
        <w:rPr>
          <w:color w:val="205E9E"/>
          <w:spacing w:val="-5"/>
          <w:u w:val="single" w:color="205E9E"/>
        </w:rPr>
        <w:t> </w:t>
      </w:r>
      <w:r>
        <w:rPr>
          <w:color w:val="205E9E"/>
          <w:u w:val="single" w:color="205E9E"/>
        </w:rPr>
        <w:t>de</w:t>
      </w:r>
      <w:r>
        <w:rPr>
          <w:color w:val="205E9E"/>
          <w:spacing w:val="-5"/>
          <w:u w:val="single" w:color="205E9E"/>
        </w:rPr>
        <w:t> </w:t>
      </w:r>
      <w:r>
        <w:rPr>
          <w:color w:val="205E9E"/>
          <w:u w:val="single" w:color="205E9E"/>
        </w:rPr>
        <w:t>Igualdad</w:t>
      </w:r>
      <w:r>
        <w:rPr>
          <w:color w:val="205E9E"/>
          <w:spacing w:val="-5"/>
          <w:u w:val="single" w:color="205E9E"/>
        </w:rPr>
        <w:t> </w:t>
      </w:r>
      <w:r>
        <w:rPr>
          <w:color w:val="205E9E"/>
          <w:u w:val="single" w:color="205E9E"/>
        </w:rPr>
        <w:t>de</w:t>
      </w:r>
      <w:r>
        <w:rPr>
          <w:color w:val="205E9E"/>
          <w:spacing w:val="-11"/>
          <w:u w:val="single" w:color="205E9E"/>
        </w:rPr>
        <w:t> </w:t>
      </w:r>
      <w:r>
        <w:rPr>
          <w:color w:val="205E9E"/>
          <w:u w:val="single" w:color="205E9E"/>
        </w:rPr>
        <w:t>la</w:t>
      </w:r>
      <w:r>
        <w:rPr>
          <w:color w:val="205E9E"/>
          <w:spacing w:val="-7"/>
          <w:u w:val="single" w:color="205E9E"/>
        </w:rPr>
        <w:t> </w:t>
      </w:r>
      <w:r>
        <w:rPr>
          <w:color w:val="205E9E"/>
          <w:u w:val="single" w:color="205E9E"/>
        </w:rPr>
        <w:t>UAM</w:t>
      </w:r>
      <w:r>
        <w:rPr>
          <w:color w:val="231F20"/>
          <w:u w:val="none"/>
        </w:rPr>
        <w:t>, es un avance significativo en la apuesta de la nuestra universidad por la inclusión, Queremos que nuestra Universidad sea un espacio</w:t>
      </w:r>
      <w:r>
        <w:rPr>
          <w:color w:val="231F20"/>
          <w:spacing w:val="-4"/>
          <w:u w:val="none"/>
        </w:rPr>
        <w:t> </w:t>
      </w:r>
      <w:r>
        <w:rPr>
          <w:color w:val="231F20"/>
          <w:u w:val="none"/>
        </w:rPr>
        <w:t>libre de toda forma de intimidación, de violencia,</w:t>
      </w:r>
      <w:r>
        <w:rPr>
          <w:color w:val="231F20"/>
          <w:spacing w:val="23"/>
          <w:u w:val="none"/>
        </w:rPr>
        <w:t> </w:t>
      </w:r>
      <w:r>
        <w:rPr>
          <w:color w:val="231F20"/>
          <w:u w:val="none"/>
        </w:rPr>
        <w:t>en</w:t>
      </w:r>
      <w:r>
        <w:rPr>
          <w:color w:val="231F20"/>
          <w:spacing w:val="23"/>
          <w:u w:val="none"/>
        </w:rPr>
        <w:t> </w:t>
      </w:r>
      <w:r>
        <w:rPr>
          <w:color w:val="231F20"/>
          <w:u w:val="none"/>
        </w:rPr>
        <w:t>cualquiera</w:t>
      </w:r>
      <w:r>
        <w:rPr>
          <w:color w:val="231F20"/>
          <w:spacing w:val="20"/>
          <w:u w:val="none"/>
        </w:rPr>
        <w:t> </w:t>
      </w:r>
      <w:r>
        <w:rPr>
          <w:color w:val="231F20"/>
          <w:u w:val="none"/>
        </w:rPr>
        <w:t>de</w:t>
      </w:r>
      <w:r>
        <w:rPr>
          <w:color w:val="231F20"/>
          <w:spacing w:val="24"/>
          <w:u w:val="none"/>
        </w:rPr>
        <w:t> </w:t>
      </w:r>
      <w:r>
        <w:rPr>
          <w:color w:val="231F20"/>
          <w:u w:val="none"/>
        </w:rPr>
        <w:t>sus</w:t>
      </w:r>
      <w:r>
        <w:rPr>
          <w:color w:val="231F20"/>
          <w:spacing w:val="24"/>
          <w:u w:val="none"/>
        </w:rPr>
        <w:t> </w:t>
      </w:r>
      <w:r>
        <w:rPr>
          <w:color w:val="231F20"/>
          <w:u w:val="none"/>
        </w:rPr>
        <w:t>formas, y de</w:t>
      </w:r>
      <w:r>
        <w:rPr>
          <w:color w:val="231F20"/>
          <w:spacing w:val="24"/>
          <w:u w:val="none"/>
        </w:rPr>
        <w:t> </w:t>
      </w:r>
      <w:r>
        <w:rPr>
          <w:color w:val="231F20"/>
          <w:u w:val="none"/>
        </w:rPr>
        <w:t>discriminación.</w:t>
      </w:r>
      <w:r>
        <w:rPr>
          <w:color w:val="231F20"/>
          <w:spacing w:val="24"/>
          <w:u w:val="none"/>
        </w:rPr>
        <w:t> </w:t>
      </w:r>
      <w:r>
        <w:rPr>
          <w:color w:val="231F20"/>
          <w:u w:val="none"/>
        </w:rPr>
        <w:t>Solo</w:t>
      </w:r>
      <w:r>
        <w:rPr>
          <w:color w:val="231F20"/>
          <w:spacing w:val="24"/>
          <w:u w:val="none"/>
        </w:rPr>
        <w:t> </w:t>
      </w:r>
      <w:r>
        <w:rPr>
          <w:color w:val="231F20"/>
          <w:u w:val="none"/>
        </w:rPr>
        <w:t>así</w:t>
      </w:r>
      <w:r>
        <w:rPr>
          <w:color w:val="231F20"/>
          <w:spacing w:val="24"/>
          <w:u w:val="none"/>
        </w:rPr>
        <w:t> </w:t>
      </w:r>
      <w:r>
        <w:rPr>
          <w:color w:val="231F20"/>
          <w:u w:val="none"/>
        </w:rPr>
        <w:t>alcanzaremos el propósito que la sociedad nos ha encomendado como institución de educación superior: mejorar y dignificar la vida de las personas.</w:t>
      </w:r>
    </w:p>
    <w:p>
      <w:pPr>
        <w:pStyle w:val="BodyText"/>
        <w:spacing w:before="408"/>
        <w:ind w:left="0"/>
        <w:jc w:val="left"/>
        <w:rPr>
          <w:sz w:val="32"/>
        </w:rPr>
      </w:pPr>
    </w:p>
    <w:p>
      <w:pPr>
        <w:pStyle w:val="Heading3"/>
        <w:ind w:left="6107" w:firstLine="0"/>
      </w:pPr>
      <w:r>
        <w:rPr>
          <w:color w:val="6C499D"/>
          <w:spacing w:val="-12"/>
        </w:rPr>
        <w:t>Amaya </w:t>
      </w:r>
      <w:r>
        <w:rPr>
          <w:color w:val="6C499D"/>
          <w:spacing w:val="-2"/>
        </w:rPr>
        <w:t>Mendikoetxea</w:t>
      </w:r>
    </w:p>
    <w:p>
      <w:pPr>
        <w:spacing w:before="33"/>
        <w:ind w:left="4223" w:right="0" w:firstLine="0"/>
        <w:jc w:val="left"/>
        <w:rPr>
          <w:sz w:val="24"/>
        </w:rPr>
      </w:pPr>
      <w:r>
        <w:rPr>
          <w:color w:val="231F20"/>
          <w:spacing w:val="-6"/>
          <w:sz w:val="24"/>
        </w:rPr>
        <w:t>Rectora</w:t>
      </w:r>
      <w:r>
        <w:rPr>
          <w:color w:val="231F20"/>
          <w:sz w:val="24"/>
        </w:rPr>
        <w:t> </w:t>
      </w:r>
      <w:r>
        <w:rPr>
          <w:color w:val="231F20"/>
          <w:spacing w:val="-6"/>
          <w:sz w:val="24"/>
        </w:rPr>
        <w:t>de la</w:t>
      </w:r>
      <w:r>
        <w:rPr>
          <w:color w:val="231F20"/>
          <w:sz w:val="24"/>
        </w:rPr>
        <w:t> </w:t>
      </w:r>
      <w:r>
        <w:rPr>
          <w:color w:val="231F20"/>
          <w:spacing w:val="-6"/>
          <w:sz w:val="24"/>
        </w:rPr>
        <w:t>Universidad</w:t>
      </w:r>
      <w:r>
        <w:rPr>
          <w:color w:val="231F20"/>
          <w:spacing w:val="-7"/>
          <w:sz w:val="24"/>
        </w:rPr>
        <w:t> </w:t>
      </w:r>
      <w:r>
        <w:rPr>
          <w:color w:val="231F20"/>
          <w:spacing w:val="-6"/>
          <w:sz w:val="24"/>
        </w:rPr>
        <w:t>Autónoma</w:t>
      </w:r>
      <w:r>
        <w:rPr>
          <w:color w:val="231F20"/>
          <w:sz w:val="24"/>
        </w:rPr>
        <w:t> </w:t>
      </w:r>
      <w:r>
        <w:rPr>
          <w:color w:val="231F20"/>
          <w:spacing w:val="-6"/>
          <w:sz w:val="24"/>
        </w:rPr>
        <w:t>de</w:t>
      </w:r>
      <w:r>
        <w:rPr>
          <w:color w:val="231F20"/>
          <w:spacing w:val="4"/>
          <w:sz w:val="24"/>
        </w:rPr>
        <w:t> </w:t>
      </w:r>
      <w:r>
        <w:rPr>
          <w:color w:val="231F20"/>
          <w:spacing w:val="-6"/>
          <w:sz w:val="24"/>
        </w:rPr>
        <w:t>Madrid</w:t>
      </w:r>
    </w:p>
    <w:p>
      <w:pPr>
        <w:spacing w:after="0"/>
        <w:jc w:val="left"/>
        <w:rPr>
          <w:sz w:val="24"/>
        </w:rPr>
        <w:sectPr>
          <w:footerReference w:type="default" r:id="rId6"/>
          <w:pgSz w:w="11910" w:h="16840"/>
          <w:pgMar w:header="0" w:footer="956" w:top="1600" w:bottom="1140" w:left="992" w:right="1417"/>
        </w:sectPr>
      </w:pPr>
    </w:p>
    <w:p>
      <w:pPr>
        <w:pStyle w:val="Heading1"/>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1227874</wp:posOffset>
                </wp:positionV>
                <wp:extent cx="180340" cy="83121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6.683014pt;width:14.173pt;height:654.499pt;mso-position-horizontal-relative:page;mso-position-vertical-relative:page;z-index:15729664" id="docshape2" filled="true" fillcolor="#d6c2de" stroked="false">
                <v:fill type="solid"/>
                <w10:wrap type="none"/>
              </v:rect>
            </w:pict>
          </mc:Fallback>
        </mc:AlternateContent>
      </w:r>
      <w:r>
        <w:rPr>
          <w:color w:val="6C499D"/>
          <w:spacing w:val="-2"/>
        </w:rPr>
        <w:t>Índice</w:t>
      </w:r>
    </w:p>
    <w:p>
      <w:pPr>
        <w:pStyle w:val="BodyText"/>
        <w:spacing w:before="188"/>
        <w:ind w:left="0"/>
        <w:jc w:val="left"/>
        <w:rPr>
          <w:b/>
          <w:sz w:val="32"/>
        </w:rPr>
      </w:pPr>
    </w:p>
    <w:p>
      <w:pPr>
        <w:pStyle w:val="ListParagraph"/>
        <w:numPr>
          <w:ilvl w:val="0"/>
          <w:numId w:val="1"/>
        </w:numPr>
        <w:tabs>
          <w:tab w:pos="812" w:val="left" w:leader="none"/>
        </w:tabs>
        <w:spacing w:line="240" w:lineRule="auto" w:before="0" w:after="0"/>
        <w:ind w:left="812" w:right="0" w:hanging="527"/>
        <w:jc w:val="left"/>
        <w:rPr>
          <w:sz w:val="32"/>
        </w:rPr>
      </w:pPr>
      <w:r>
        <w:rPr>
          <w:color w:val="231F20"/>
          <w:spacing w:val="-2"/>
          <w:sz w:val="32"/>
        </w:rPr>
        <w:t>PREÁMBULO</w:t>
      </w:r>
    </w:p>
    <w:p>
      <w:pPr>
        <w:pStyle w:val="ListParagraph"/>
        <w:numPr>
          <w:ilvl w:val="0"/>
          <w:numId w:val="1"/>
        </w:numPr>
        <w:tabs>
          <w:tab w:pos="812" w:val="left" w:leader="none"/>
        </w:tabs>
        <w:spacing w:line="240" w:lineRule="auto" w:before="317" w:after="0"/>
        <w:ind w:left="812" w:right="0" w:hanging="666"/>
        <w:jc w:val="left"/>
        <w:rPr>
          <w:sz w:val="32"/>
        </w:rPr>
      </w:pPr>
      <w:r>
        <w:rPr>
          <w:color w:val="231F20"/>
          <w:spacing w:val="-12"/>
          <w:sz w:val="32"/>
        </w:rPr>
        <w:t>DISPOSICIONES</w:t>
      </w:r>
      <w:r>
        <w:rPr>
          <w:color w:val="231F20"/>
          <w:spacing w:val="5"/>
          <w:sz w:val="32"/>
        </w:rPr>
        <w:t> </w:t>
      </w:r>
      <w:r>
        <w:rPr>
          <w:color w:val="231F20"/>
          <w:spacing w:val="-2"/>
          <w:sz w:val="32"/>
        </w:rPr>
        <w:t>GENERALES</w:t>
      </w:r>
    </w:p>
    <w:p>
      <w:pPr>
        <w:pStyle w:val="ListParagraph"/>
        <w:numPr>
          <w:ilvl w:val="1"/>
          <w:numId w:val="1"/>
        </w:numPr>
        <w:tabs>
          <w:tab w:pos="1697" w:val="left" w:leader="none"/>
        </w:tabs>
        <w:spacing w:line="240" w:lineRule="auto" w:before="134" w:after="0"/>
        <w:ind w:left="1697" w:right="0" w:hanging="414"/>
        <w:jc w:val="left"/>
        <w:rPr>
          <w:sz w:val="24"/>
        </w:rPr>
      </w:pPr>
      <w:r>
        <w:rPr>
          <w:color w:val="231F20"/>
          <w:sz w:val="24"/>
        </w:rPr>
        <w:t>Objeto</w:t>
      </w:r>
      <w:r>
        <w:rPr>
          <w:color w:val="231F20"/>
          <w:spacing w:val="-7"/>
          <w:sz w:val="24"/>
        </w:rPr>
        <w:t> </w:t>
      </w:r>
      <w:r>
        <w:rPr>
          <w:color w:val="231F20"/>
          <w:sz w:val="24"/>
        </w:rPr>
        <w:t>del</w:t>
      </w:r>
      <w:r>
        <w:rPr>
          <w:color w:val="231F20"/>
          <w:spacing w:val="-8"/>
          <w:sz w:val="24"/>
        </w:rPr>
        <w:t> </w:t>
      </w:r>
      <w:r>
        <w:rPr>
          <w:color w:val="231F20"/>
          <w:sz w:val="24"/>
        </w:rPr>
        <w:t>presente</w:t>
      </w:r>
      <w:r>
        <w:rPr>
          <w:color w:val="231F20"/>
          <w:spacing w:val="-7"/>
          <w:sz w:val="24"/>
        </w:rPr>
        <w:t> </w:t>
      </w:r>
      <w:r>
        <w:rPr>
          <w:color w:val="231F20"/>
          <w:spacing w:val="-2"/>
          <w:sz w:val="24"/>
        </w:rPr>
        <w:t>Protocolo</w:t>
      </w:r>
    </w:p>
    <w:p>
      <w:pPr>
        <w:pStyle w:val="ListParagraph"/>
        <w:numPr>
          <w:ilvl w:val="1"/>
          <w:numId w:val="1"/>
        </w:numPr>
        <w:tabs>
          <w:tab w:pos="1715" w:val="left" w:leader="none"/>
        </w:tabs>
        <w:spacing w:line="240" w:lineRule="auto" w:before="36" w:after="0"/>
        <w:ind w:left="1715" w:right="0" w:hanging="432"/>
        <w:jc w:val="left"/>
        <w:rPr>
          <w:sz w:val="24"/>
        </w:rPr>
      </w:pPr>
      <w:r>
        <w:rPr>
          <w:color w:val="231F20"/>
          <w:spacing w:val="-6"/>
          <w:sz w:val="24"/>
        </w:rPr>
        <w:t>Ámbito</w:t>
      </w:r>
      <w:r>
        <w:rPr>
          <w:color w:val="231F20"/>
          <w:spacing w:val="-4"/>
          <w:sz w:val="24"/>
        </w:rPr>
        <w:t> </w:t>
      </w:r>
      <w:r>
        <w:rPr>
          <w:color w:val="231F20"/>
          <w:spacing w:val="-6"/>
          <w:sz w:val="24"/>
        </w:rPr>
        <w:t>de</w:t>
      </w:r>
      <w:r>
        <w:rPr>
          <w:color w:val="231F20"/>
          <w:spacing w:val="-3"/>
          <w:sz w:val="24"/>
        </w:rPr>
        <w:t> </w:t>
      </w:r>
      <w:r>
        <w:rPr>
          <w:color w:val="231F20"/>
          <w:spacing w:val="-6"/>
          <w:sz w:val="24"/>
        </w:rPr>
        <w:t>aplicación</w:t>
      </w:r>
    </w:p>
    <w:p>
      <w:pPr>
        <w:pStyle w:val="ListParagraph"/>
        <w:numPr>
          <w:ilvl w:val="1"/>
          <w:numId w:val="1"/>
        </w:numPr>
        <w:tabs>
          <w:tab w:pos="1716" w:val="left" w:leader="none"/>
        </w:tabs>
        <w:spacing w:line="240" w:lineRule="auto" w:before="36" w:after="0"/>
        <w:ind w:left="1716" w:right="0" w:hanging="433"/>
        <w:jc w:val="left"/>
        <w:rPr>
          <w:sz w:val="24"/>
        </w:rPr>
      </w:pPr>
      <w:r>
        <w:rPr>
          <w:color w:val="231F20"/>
          <w:spacing w:val="-2"/>
          <w:sz w:val="24"/>
        </w:rPr>
        <w:t>Garantías</w:t>
      </w:r>
    </w:p>
    <w:p>
      <w:pPr>
        <w:pStyle w:val="BodyText"/>
        <w:spacing w:before="79"/>
        <w:ind w:left="0"/>
        <w:jc w:val="left"/>
        <w:rPr>
          <w:sz w:val="32"/>
        </w:rPr>
      </w:pPr>
    </w:p>
    <w:p>
      <w:pPr>
        <w:pStyle w:val="ListParagraph"/>
        <w:numPr>
          <w:ilvl w:val="0"/>
          <w:numId w:val="1"/>
        </w:numPr>
        <w:tabs>
          <w:tab w:pos="812" w:val="left" w:leader="none"/>
        </w:tabs>
        <w:spacing w:line="240" w:lineRule="auto" w:before="1" w:after="0"/>
        <w:ind w:left="812" w:right="0" w:hanging="805"/>
        <w:jc w:val="left"/>
        <w:rPr>
          <w:sz w:val="32"/>
        </w:rPr>
      </w:pPr>
      <w:r>
        <w:rPr>
          <w:color w:val="231F20"/>
          <w:w w:val="90"/>
          <w:sz w:val="32"/>
        </w:rPr>
        <w:t>MEDIDAS</w:t>
      </w:r>
      <w:r>
        <w:rPr>
          <w:color w:val="231F20"/>
          <w:spacing w:val="7"/>
          <w:sz w:val="32"/>
        </w:rPr>
        <w:t> </w:t>
      </w:r>
      <w:r>
        <w:rPr>
          <w:color w:val="231F20"/>
          <w:w w:val="90"/>
          <w:sz w:val="32"/>
        </w:rPr>
        <w:t>DE</w:t>
      </w:r>
      <w:r>
        <w:rPr>
          <w:color w:val="231F20"/>
          <w:spacing w:val="7"/>
          <w:sz w:val="32"/>
        </w:rPr>
        <w:t> </w:t>
      </w:r>
      <w:r>
        <w:rPr>
          <w:color w:val="231F20"/>
          <w:spacing w:val="-2"/>
          <w:w w:val="90"/>
          <w:sz w:val="32"/>
        </w:rPr>
        <w:t>PREVENCIÓN</w:t>
      </w:r>
    </w:p>
    <w:p>
      <w:pPr>
        <w:pStyle w:val="BodyText"/>
        <w:spacing w:before="102"/>
        <w:ind w:left="0"/>
        <w:jc w:val="left"/>
        <w:rPr>
          <w:sz w:val="32"/>
        </w:rPr>
      </w:pPr>
    </w:p>
    <w:p>
      <w:pPr>
        <w:pStyle w:val="ListParagraph"/>
        <w:numPr>
          <w:ilvl w:val="0"/>
          <w:numId w:val="1"/>
        </w:numPr>
        <w:tabs>
          <w:tab w:pos="812" w:val="left" w:leader="none"/>
        </w:tabs>
        <w:spacing w:line="240" w:lineRule="auto" w:before="0" w:after="0"/>
        <w:ind w:left="812" w:right="0" w:hanging="753"/>
        <w:jc w:val="left"/>
        <w:rPr>
          <w:sz w:val="32"/>
        </w:rPr>
      </w:pPr>
      <w:r>
        <w:rPr>
          <w:color w:val="231F20"/>
          <w:spacing w:val="-16"/>
          <w:sz w:val="32"/>
        </w:rPr>
        <w:t>PROCEDIMIENTO</w:t>
      </w:r>
      <w:r>
        <w:rPr>
          <w:color w:val="231F20"/>
          <w:spacing w:val="4"/>
          <w:sz w:val="32"/>
        </w:rPr>
        <w:t> </w:t>
      </w:r>
      <w:r>
        <w:rPr>
          <w:color w:val="231F20"/>
          <w:spacing w:val="-16"/>
          <w:sz w:val="32"/>
        </w:rPr>
        <w:t>DE</w:t>
      </w:r>
      <w:r>
        <w:rPr>
          <w:color w:val="231F20"/>
          <w:spacing w:val="5"/>
          <w:sz w:val="32"/>
        </w:rPr>
        <w:t> </w:t>
      </w:r>
      <w:r>
        <w:rPr>
          <w:color w:val="231F20"/>
          <w:spacing w:val="-16"/>
          <w:sz w:val="32"/>
        </w:rPr>
        <w:t>INTERVENCIÓN</w:t>
      </w:r>
    </w:p>
    <w:p>
      <w:pPr>
        <w:pStyle w:val="ListParagraph"/>
        <w:numPr>
          <w:ilvl w:val="1"/>
          <w:numId w:val="1"/>
        </w:numPr>
        <w:tabs>
          <w:tab w:pos="1751" w:val="left" w:leader="none"/>
        </w:tabs>
        <w:spacing w:line="240" w:lineRule="auto" w:before="133" w:after="0"/>
        <w:ind w:left="1751" w:right="0" w:hanging="468"/>
        <w:jc w:val="left"/>
        <w:rPr>
          <w:sz w:val="24"/>
        </w:rPr>
      </w:pPr>
      <w:r>
        <w:rPr>
          <w:color w:val="231F20"/>
          <w:spacing w:val="-2"/>
          <w:sz w:val="24"/>
        </w:rPr>
        <w:t>Comunicación</w:t>
      </w:r>
    </w:p>
    <w:p>
      <w:pPr>
        <w:pStyle w:val="ListParagraph"/>
        <w:numPr>
          <w:ilvl w:val="1"/>
          <w:numId w:val="1"/>
        </w:numPr>
        <w:tabs>
          <w:tab w:pos="1777" w:val="left" w:leader="none"/>
        </w:tabs>
        <w:spacing w:line="240" w:lineRule="auto" w:before="37" w:after="0"/>
        <w:ind w:left="1777" w:right="0" w:hanging="494"/>
        <w:jc w:val="left"/>
        <w:rPr>
          <w:sz w:val="24"/>
        </w:rPr>
      </w:pPr>
      <w:r>
        <w:rPr>
          <w:color w:val="231F20"/>
          <w:spacing w:val="-2"/>
          <w:sz w:val="24"/>
        </w:rPr>
        <w:t>Evaluación</w:t>
      </w:r>
    </w:p>
    <w:p>
      <w:pPr>
        <w:pStyle w:val="ListParagraph"/>
        <w:numPr>
          <w:ilvl w:val="1"/>
          <w:numId w:val="1"/>
        </w:numPr>
        <w:tabs>
          <w:tab w:pos="1770" w:val="left" w:leader="none"/>
        </w:tabs>
        <w:spacing w:line="240" w:lineRule="auto" w:before="36" w:after="0"/>
        <w:ind w:left="1770" w:right="0" w:hanging="487"/>
        <w:jc w:val="left"/>
        <w:rPr>
          <w:sz w:val="24"/>
        </w:rPr>
      </w:pPr>
      <w:r>
        <w:rPr>
          <w:color w:val="231F20"/>
          <w:spacing w:val="-2"/>
          <w:sz w:val="24"/>
        </w:rPr>
        <w:t>Decisión</w:t>
      </w:r>
    </w:p>
    <w:p>
      <w:pPr>
        <w:pStyle w:val="ListParagraph"/>
        <w:numPr>
          <w:ilvl w:val="1"/>
          <w:numId w:val="1"/>
        </w:numPr>
        <w:tabs>
          <w:tab w:pos="1781" w:val="left" w:leader="none"/>
        </w:tabs>
        <w:spacing w:line="240" w:lineRule="auto" w:before="36" w:after="0"/>
        <w:ind w:left="1781" w:right="0" w:hanging="498"/>
        <w:jc w:val="left"/>
        <w:rPr>
          <w:sz w:val="24"/>
        </w:rPr>
      </w:pPr>
      <w:r>
        <w:rPr>
          <w:color w:val="231F20"/>
          <w:sz w:val="24"/>
        </w:rPr>
        <w:t>Resumen</w:t>
      </w:r>
      <w:r>
        <w:rPr>
          <w:color w:val="231F20"/>
          <w:spacing w:val="-15"/>
          <w:sz w:val="24"/>
        </w:rPr>
        <w:t> </w:t>
      </w:r>
      <w:r>
        <w:rPr>
          <w:color w:val="231F20"/>
          <w:sz w:val="24"/>
        </w:rPr>
        <w:t>del</w:t>
      </w:r>
      <w:r>
        <w:rPr>
          <w:color w:val="231F20"/>
          <w:spacing w:val="-15"/>
          <w:sz w:val="24"/>
        </w:rPr>
        <w:t> </w:t>
      </w:r>
      <w:r>
        <w:rPr>
          <w:color w:val="231F20"/>
          <w:spacing w:val="-2"/>
          <w:sz w:val="24"/>
        </w:rPr>
        <w:t>procedimiento</w:t>
      </w:r>
    </w:p>
    <w:p>
      <w:pPr>
        <w:pStyle w:val="BodyText"/>
        <w:spacing w:before="212"/>
        <w:ind w:left="0"/>
        <w:jc w:val="left"/>
        <w:rPr>
          <w:sz w:val="32"/>
        </w:rPr>
      </w:pPr>
    </w:p>
    <w:p>
      <w:pPr>
        <w:pStyle w:val="ListParagraph"/>
        <w:numPr>
          <w:ilvl w:val="0"/>
          <w:numId w:val="1"/>
        </w:numPr>
        <w:tabs>
          <w:tab w:pos="812" w:val="left" w:leader="none"/>
        </w:tabs>
        <w:spacing w:line="240" w:lineRule="auto" w:before="0" w:after="0"/>
        <w:ind w:left="812" w:right="0" w:hanging="614"/>
        <w:jc w:val="left"/>
        <w:rPr>
          <w:sz w:val="32"/>
        </w:rPr>
      </w:pPr>
      <w:r>
        <w:rPr>
          <w:color w:val="231F20"/>
          <w:spacing w:val="-2"/>
          <w:w w:val="90"/>
          <w:sz w:val="32"/>
        </w:rPr>
        <w:t>EVALUACIÓN</w:t>
      </w:r>
      <w:r>
        <w:rPr>
          <w:color w:val="231F20"/>
          <w:spacing w:val="-9"/>
          <w:w w:val="90"/>
          <w:sz w:val="32"/>
        </w:rPr>
        <w:t> </w:t>
      </w:r>
      <w:r>
        <w:rPr>
          <w:color w:val="231F20"/>
          <w:spacing w:val="-2"/>
          <w:w w:val="90"/>
          <w:sz w:val="32"/>
        </w:rPr>
        <w:t>Y</w:t>
      </w:r>
      <w:r>
        <w:rPr>
          <w:color w:val="231F20"/>
          <w:spacing w:val="-9"/>
          <w:w w:val="90"/>
          <w:sz w:val="32"/>
        </w:rPr>
        <w:t> </w:t>
      </w:r>
      <w:r>
        <w:rPr>
          <w:color w:val="231F20"/>
          <w:spacing w:val="-2"/>
          <w:w w:val="90"/>
          <w:sz w:val="32"/>
        </w:rPr>
        <w:t>REVISIÓN</w:t>
      </w:r>
      <w:r>
        <w:rPr>
          <w:color w:val="231F20"/>
          <w:spacing w:val="-5"/>
          <w:sz w:val="32"/>
        </w:rPr>
        <w:t> </w:t>
      </w:r>
      <w:r>
        <w:rPr>
          <w:color w:val="231F20"/>
          <w:spacing w:val="-2"/>
          <w:w w:val="90"/>
          <w:sz w:val="32"/>
        </w:rPr>
        <w:t>DEL</w:t>
      </w:r>
      <w:r>
        <w:rPr>
          <w:color w:val="231F20"/>
          <w:spacing w:val="-5"/>
          <w:sz w:val="32"/>
        </w:rPr>
        <w:t> </w:t>
      </w:r>
      <w:r>
        <w:rPr>
          <w:color w:val="231F20"/>
          <w:spacing w:val="-2"/>
          <w:w w:val="90"/>
          <w:sz w:val="32"/>
        </w:rPr>
        <w:t>PROTOCOLO</w:t>
      </w:r>
    </w:p>
    <w:p>
      <w:pPr>
        <w:pStyle w:val="BodyText"/>
        <w:spacing w:before="174"/>
        <w:ind w:left="0"/>
        <w:jc w:val="left"/>
        <w:rPr>
          <w:sz w:val="32"/>
        </w:rPr>
      </w:pPr>
    </w:p>
    <w:p>
      <w:pPr>
        <w:pStyle w:val="ListParagraph"/>
        <w:numPr>
          <w:ilvl w:val="0"/>
          <w:numId w:val="1"/>
        </w:numPr>
        <w:tabs>
          <w:tab w:pos="812" w:val="left" w:leader="none"/>
        </w:tabs>
        <w:spacing w:line="240" w:lineRule="auto" w:before="0" w:after="0"/>
        <w:ind w:left="812" w:right="0" w:hanging="777"/>
        <w:jc w:val="left"/>
        <w:rPr>
          <w:sz w:val="32"/>
        </w:rPr>
      </w:pPr>
      <w:r>
        <w:rPr>
          <w:color w:val="231F20"/>
          <w:w w:val="90"/>
          <w:sz w:val="32"/>
        </w:rPr>
        <w:t>ANEXO</w:t>
      </w:r>
      <w:r>
        <w:rPr>
          <w:color w:val="231F20"/>
          <w:spacing w:val="-8"/>
          <w:w w:val="90"/>
          <w:sz w:val="32"/>
        </w:rPr>
        <w:t> </w:t>
      </w:r>
      <w:r>
        <w:rPr>
          <w:color w:val="231F20"/>
          <w:w w:val="90"/>
          <w:sz w:val="32"/>
        </w:rPr>
        <w:t>I.</w:t>
      </w:r>
      <w:r>
        <w:rPr>
          <w:color w:val="231F20"/>
          <w:spacing w:val="-7"/>
          <w:w w:val="90"/>
          <w:sz w:val="32"/>
        </w:rPr>
        <w:t> </w:t>
      </w:r>
      <w:r>
        <w:rPr>
          <w:color w:val="231F20"/>
          <w:spacing w:val="-2"/>
          <w:w w:val="90"/>
          <w:sz w:val="32"/>
        </w:rPr>
        <w:t>DEFINICIONES</w:t>
      </w:r>
    </w:p>
    <w:p>
      <w:pPr>
        <w:pStyle w:val="ListParagraph"/>
        <w:spacing w:after="0" w:line="240" w:lineRule="auto"/>
        <w:jc w:val="left"/>
        <w:rPr>
          <w:sz w:val="32"/>
        </w:rPr>
        <w:sectPr>
          <w:pgSz w:w="11910" w:h="16840"/>
          <w:pgMar w:header="0" w:footer="956" w:top="1920" w:bottom="1140" w:left="992" w:right="1417"/>
        </w:sectPr>
      </w:pPr>
    </w:p>
    <w:p>
      <w:pPr>
        <w:pStyle w:val="Heading2"/>
        <w:numPr>
          <w:ilvl w:val="0"/>
          <w:numId w:val="2"/>
        </w:numPr>
        <w:tabs>
          <w:tab w:pos="1062" w:val="left" w:leader="none"/>
        </w:tabs>
        <w:spacing w:line="240" w:lineRule="auto" w:before="96" w:after="0"/>
        <w:ind w:left="1062" w:right="0" w:hanging="439"/>
        <w:jc w:val="left"/>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1263878</wp:posOffset>
                </wp:positionV>
                <wp:extent cx="180340" cy="83121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0176" id="docshape4" filled="true" fillcolor="#d6c2de" stroked="false">
                <v:fill type="solid"/>
                <w10:wrap type="none"/>
              </v:rect>
            </w:pict>
          </mc:Fallback>
        </mc:AlternateContent>
      </w:r>
      <w:r>
        <w:rPr>
          <w:color w:val="6C499D"/>
          <w:spacing w:val="-2"/>
        </w:rPr>
        <w:t>Preámbulo</w:t>
      </w:r>
    </w:p>
    <w:p>
      <w:pPr>
        <w:pStyle w:val="BodyText"/>
        <w:spacing w:before="40"/>
        <w:ind w:left="0"/>
        <w:jc w:val="left"/>
        <w:rPr>
          <w:b/>
          <w:sz w:val="52"/>
        </w:rPr>
      </w:pPr>
    </w:p>
    <w:p>
      <w:pPr>
        <w:pStyle w:val="BodyText"/>
        <w:spacing w:line="307" w:lineRule="auto"/>
        <w:ind w:right="304"/>
      </w:pPr>
      <w:r>
        <w:rPr>
          <w:color w:val="231F20"/>
        </w:rPr>
        <w:t>La</w:t>
      </w:r>
      <w:r>
        <w:rPr>
          <w:color w:val="231F20"/>
          <w:spacing w:val="40"/>
        </w:rPr>
        <w:t> </w:t>
      </w:r>
      <w:r>
        <w:rPr>
          <w:color w:val="231F20"/>
        </w:rPr>
        <w:t>Constitución</w:t>
      </w:r>
      <w:r>
        <w:rPr>
          <w:color w:val="231F20"/>
          <w:spacing w:val="40"/>
        </w:rPr>
        <w:t> </w:t>
      </w:r>
      <w:r>
        <w:rPr>
          <w:color w:val="231F20"/>
        </w:rPr>
        <w:t>Española</w:t>
      </w:r>
      <w:r>
        <w:rPr>
          <w:color w:val="231F20"/>
          <w:spacing w:val="40"/>
        </w:rPr>
        <w:t> </w:t>
      </w:r>
      <w:r>
        <w:rPr>
          <w:color w:val="231F20"/>
        </w:rPr>
        <w:t>fija</w:t>
      </w:r>
      <w:r>
        <w:rPr>
          <w:color w:val="231F20"/>
          <w:spacing w:val="40"/>
        </w:rPr>
        <w:t> </w:t>
      </w:r>
      <w:r>
        <w:rPr>
          <w:color w:val="231F20"/>
        </w:rPr>
        <w:t>como</w:t>
      </w:r>
      <w:r>
        <w:rPr>
          <w:color w:val="231F20"/>
          <w:spacing w:val="40"/>
        </w:rPr>
        <w:t> </w:t>
      </w:r>
      <w:r>
        <w:rPr>
          <w:color w:val="231F20"/>
        </w:rPr>
        <w:t>uno</w:t>
      </w:r>
      <w:r>
        <w:rPr>
          <w:color w:val="231F20"/>
          <w:spacing w:val="40"/>
        </w:rPr>
        <w:t> </w:t>
      </w:r>
      <w:r>
        <w:rPr>
          <w:color w:val="231F20"/>
        </w:rPr>
        <w:t>de</w:t>
      </w:r>
      <w:r>
        <w:rPr>
          <w:color w:val="231F20"/>
          <w:spacing w:val="40"/>
        </w:rPr>
        <w:t> </w:t>
      </w:r>
      <w:r>
        <w:rPr>
          <w:color w:val="231F20"/>
        </w:rPr>
        <w:t>sus</w:t>
      </w:r>
      <w:r>
        <w:rPr>
          <w:color w:val="231F20"/>
          <w:spacing w:val="40"/>
        </w:rPr>
        <w:t> </w:t>
      </w:r>
      <w:r>
        <w:rPr>
          <w:color w:val="231F20"/>
        </w:rPr>
        <w:t>ejes</w:t>
      </w:r>
      <w:r>
        <w:rPr>
          <w:color w:val="231F20"/>
          <w:spacing w:val="40"/>
        </w:rPr>
        <w:t> </w:t>
      </w:r>
      <w:r>
        <w:rPr>
          <w:color w:val="231F20"/>
        </w:rPr>
        <w:t>centrales</w:t>
      </w:r>
      <w:r>
        <w:rPr>
          <w:color w:val="231F20"/>
          <w:spacing w:val="40"/>
        </w:rPr>
        <w:t> </w:t>
      </w:r>
      <w:r>
        <w:rPr>
          <w:color w:val="231F20"/>
        </w:rPr>
        <w:t>el</w:t>
      </w:r>
      <w:r>
        <w:rPr>
          <w:color w:val="231F20"/>
          <w:spacing w:val="40"/>
        </w:rPr>
        <w:t> </w:t>
      </w:r>
      <w:r>
        <w:rPr>
          <w:color w:val="231F20"/>
        </w:rPr>
        <w:t>respeto</w:t>
      </w:r>
      <w:r>
        <w:rPr>
          <w:color w:val="231F20"/>
          <w:spacing w:val="40"/>
        </w:rPr>
        <w:t> </w:t>
      </w:r>
      <w:r>
        <w:rPr>
          <w:color w:val="231F20"/>
        </w:rPr>
        <w:t>a</w:t>
      </w:r>
      <w:r>
        <w:rPr>
          <w:color w:val="231F20"/>
          <w:spacing w:val="40"/>
        </w:rPr>
        <w:t> </w:t>
      </w:r>
      <w:r>
        <w:rPr>
          <w:color w:val="231F20"/>
        </w:rPr>
        <w:t>la dignidad personal y al libre desarrollo de la personalidad (art. 10.1 CE), de donde indiscutiblemente se derivan derechos fundamentales, como el derecho a</w:t>
      </w:r>
      <w:r>
        <w:rPr>
          <w:color w:val="231F20"/>
          <w:spacing w:val="-2"/>
        </w:rPr>
        <w:t> </w:t>
      </w:r>
      <w:r>
        <w:rPr>
          <w:color w:val="231F20"/>
        </w:rPr>
        <w:t>la igualdad y no</w:t>
      </w:r>
      <w:r>
        <w:rPr>
          <w:color w:val="231F20"/>
          <w:spacing w:val="-3"/>
        </w:rPr>
        <w:t> </w:t>
      </w:r>
      <w:r>
        <w:rPr>
          <w:color w:val="231F20"/>
        </w:rPr>
        <w:t>discriminación</w:t>
      </w:r>
      <w:r>
        <w:rPr>
          <w:color w:val="231F20"/>
          <w:spacing w:val="-3"/>
        </w:rPr>
        <w:t> </w:t>
      </w:r>
      <w:r>
        <w:rPr>
          <w:color w:val="231F20"/>
        </w:rPr>
        <w:t>(art.</w:t>
      </w:r>
      <w:r>
        <w:rPr>
          <w:color w:val="231F20"/>
          <w:spacing w:val="-3"/>
        </w:rPr>
        <w:t> </w:t>
      </w:r>
      <w:r>
        <w:rPr>
          <w:color w:val="231F20"/>
        </w:rPr>
        <w:t>14</w:t>
      </w:r>
      <w:r>
        <w:rPr>
          <w:color w:val="231F20"/>
          <w:spacing w:val="-3"/>
        </w:rPr>
        <w:t> </w:t>
      </w:r>
      <w:r>
        <w:rPr>
          <w:color w:val="231F20"/>
        </w:rPr>
        <w:t>CE),</w:t>
      </w:r>
      <w:r>
        <w:rPr>
          <w:color w:val="231F20"/>
          <w:spacing w:val="-3"/>
        </w:rPr>
        <w:t> </w:t>
      </w:r>
      <w:r>
        <w:rPr>
          <w:color w:val="231F20"/>
        </w:rPr>
        <w:t>el</w:t>
      </w:r>
      <w:r>
        <w:rPr>
          <w:color w:val="231F20"/>
          <w:spacing w:val="-3"/>
        </w:rPr>
        <w:t> </w:t>
      </w:r>
      <w:r>
        <w:rPr>
          <w:color w:val="231F20"/>
        </w:rPr>
        <w:t>derecho</w:t>
      </w:r>
      <w:r>
        <w:rPr>
          <w:color w:val="231F20"/>
          <w:spacing w:val="-3"/>
        </w:rPr>
        <w:t> </w:t>
      </w:r>
      <w:r>
        <w:rPr>
          <w:color w:val="231F20"/>
        </w:rPr>
        <w:t>a</w:t>
      </w:r>
      <w:r>
        <w:rPr>
          <w:color w:val="231F20"/>
          <w:spacing w:val="-12"/>
        </w:rPr>
        <w:t> </w:t>
      </w:r>
      <w:r>
        <w:rPr>
          <w:color w:val="231F20"/>
        </w:rPr>
        <w:t>la</w:t>
      </w:r>
      <w:r>
        <w:rPr>
          <w:color w:val="231F20"/>
          <w:spacing w:val="-11"/>
        </w:rPr>
        <w:t> </w:t>
      </w:r>
      <w:r>
        <w:rPr>
          <w:color w:val="231F20"/>
        </w:rPr>
        <w:t>vida</w:t>
      </w:r>
      <w:r>
        <w:rPr>
          <w:color w:val="231F20"/>
          <w:spacing w:val="-11"/>
        </w:rPr>
        <w:t> </w:t>
      </w:r>
      <w:r>
        <w:rPr>
          <w:color w:val="231F20"/>
        </w:rPr>
        <w:t>y</w:t>
      </w:r>
      <w:r>
        <w:rPr>
          <w:color w:val="231F20"/>
          <w:spacing w:val="-9"/>
        </w:rPr>
        <w:t> </w:t>
      </w:r>
      <w:r>
        <w:rPr>
          <w:color w:val="231F20"/>
        </w:rPr>
        <w:t>a</w:t>
      </w:r>
      <w:r>
        <w:rPr>
          <w:color w:val="231F20"/>
          <w:spacing w:val="-12"/>
        </w:rPr>
        <w:t> </w:t>
      </w:r>
      <w:r>
        <w:rPr>
          <w:color w:val="231F20"/>
        </w:rPr>
        <w:t>la</w:t>
      </w:r>
      <w:r>
        <w:rPr>
          <w:color w:val="231F20"/>
          <w:spacing w:val="-5"/>
        </w:rPr>
        <w:t> </w:t>
      </w:r>
      <w:r>
        <w:rPr>
          <w:color w:val="231F20"/>
        </w:rPr>
        <w:t>integridad</w:t>
      </w:r>
      <w:r>
        <w:rPr>
          <w:color w:val="231F20"/>
          <w:spacing w:val="-3"/>
        </w:rPr>
        <w:t> </w:t>
      </w:r>
      <w:r>
        <w:rPr>
          <w:color w:val="231F20"/>
        </w:rPr>
        <w:t>física</w:t>
      </w:r>
      <w:r>
        <w:rPr>
          <w:color w:val="231F20"/>
          <w:spacing w:val="-11"/>
        </w:rPr>
        <w:t> </w:t>
      </w:r>
      <w:r>
        <w:rPr>
          <w:color w:val="231F20"/>
        </w:rPr>
        <w:t>y</w:t>
      </w:r>
      <w:r>
        <w:rPr>
          <w:color w:val="231F20"/>
          <w:spacing w:val="-9"/>
        </w:rPr>
        <w:t> </w:t>
      </w:r>
      <w:r>
        <w:rPr>
          <w:color w:val="231F20"/>
        </w:rPr>
        <w:t>moral</w:t>
      </w:r>
      <w:r>
        <w:rPr>
          <w:color w:val="231F20"/>
          <w:spacing w:val="-3"/>
        </w:rPr>
        <w:t> </w:t>
      </w:r>
      <w:r>
        <w:rPr>
          <w:color w:val="231F20"/>
        </w:rPr>
        <w:t>(art.</w:t>
      </w:r>
      <w:r>
        <w:rPr>
          <w:color w:val="231F20"/>
          <w:spacing w:val="-3"/>
        </w:rPr>
        <w:t> </w:t>
      </w:r>
      <w:r>
        <w:rPr>
          <w:color w:val="231F20"/>
        </w:rPr>
        <w:t>15 CE)</w:t>
      </w:r>
      <w:r>
        <w:rPr>
          <w:color w:val="231F20"/>
          <w:spacing w:val="-7"/>
        </w:rPr>
        <w:t> </w:t>
      </w:r>
      <w:r>
        <w:rPr>
          <w:color w:val="231F20"/>
        </w:rPr>
        <w:t>y</w:t>
      </w:r>
      <w:r>
        <w:rPr>
          <w:color w:val="231F20"/>
          <w:spacing w:val="-7"/>
        </w:rPr>
        <w:t> </w:t>
      </w:r>
      <w:r>
        <w:rPr>
          <w:color w:val="231F20"/>
        </w:rPr>
        <w:t>el derecho al</w:t>
      </w:r>
      <w:r>
        <w:rPr>
          <w:color w:val="231F20"/>
          <w:spacing w:val="-8"/>
        </w:rPr>
        <w:t> </w:t>
      </w:r>
      <w:r>
        <w:rPr>
          <w:color w:val="231F20"/>
        </w:rPr>
        <w:t>honor,</w:t>
      </w:r>
      <w:r>
        <w:rPr>
          <w:color w:val="231F20"/>
          <w:spacing w:val="-8"/>
        </w:rPr>
        <w:t> </w:t>
      </w:r>
      <w:r>
        <w:rPr>
          <w:color w:val="231F20"/>
        </w:rPr>
        <w:t>la</w:t>
      </w:r>
      <w:r>
        <w:rPr>
          <w:color w:val="231F20"/>
          <w:spacing w:val="-3"/>
        </w:rPr>
        <w:t> </w:t>
      </w:r>
      <w:r>
        <w:rPr>
          <w:color w:val="231F20"/>
        </w:rPr>
        <w:t>intimidad personal</w:t>
      </w:r>
      <w:r>
        <w:rPr>
          <w:color w:val="231F20"/>
          <w:spacing w:val="-7"/>
        </w:rPr>
        <w:t> </w:t>
      </w:r>
      <w:r>
        <w:rPr>
          <w:color w:val="231F20"/>
        </w:rPr>
        <w:t>y</w:t>
      </w:r>
      <w:r>
        <w:rPr>
          <w:color w:val="231F20"/>
          <w:spacing w:val="-7"/>
        </w:rPr>
        <w:t> </w:t>
      </w:r>
      <w:r>
        <w:rPr>
          <w:color w:val="231F20"/>
        </w:rPr>
        <w:t>familiar</w:t>
      </w:r>
      <w:r>
        <w:rPr>
          <w:color w:val="231F20"/>
          <w:spacing w:val="-11"/>
        </w:rPr>
        <w:t> </w:t>
      </w:r>
      <w:r>
        <w:rPr>
          <w:color w:val="231F20"/>
        </w:rPr>
        <w:t>y</w:t>
      </w:r>
      <w:r>
        <w:rPr>
          <w:color w:val="231F20"/>
          <w:spacing w:val="-7"/>
        </w:rPr>
        <w:t> </w:t>
      </w:r>
      <w:r>
        <w:rPr>
          <w:color w:val="231F20"/>
        </w:rPr>
        <w:t>a</w:t>
      </w:r>
      <w:r>
        <w:rPr>
          <w:color w:val="231F20"/>
          <w:spacing w:val="-10"/>
        </w:rPr>
        <w:t> </w:t>
      </w:r>
      <w:r>
        <w:rPr>
          <w:color w:val="231F20"/>
        </w:rPr>
        <w:t>la</w:t>
      </w:r>
      <w:r>
        <w:rPr>
          <w:color w:val="231F20"/>
          <w:spacing w:val="-3"/>
        </w:rPr>
        <w:t> </w:t>
      </w:r>
      <w:r>
        <w:rPr>
          <w:color w:val="231F20"/>
        </w:rPr>
        <w:t>propia</w:t>
      </w:r>
      <w:r>
        <w:rPr>
          <w:color w:val="231F20"/>
          <w:spacing w:val="-3"/>
        </w:rPr>
        <w:t> </w:t>
      </w:r>
      <w:r>
        <w:rPr>
          <w:color w:val="231F20"/>
        </w:rPr>
        <w:t>imagen (art. 18.1 CE).</w:t>
      </w:r>
      <w:r>
        <w:rPr>
          <w:color w:val="231F20"/>
          <w:spacing w:val="-2"/>
        </w:rPr>
        <w:t> </w:t>
      </w:r>
      <w:r>
        <w:rPr>
          <w:color w:val="231F20"/>
        </w:rPr>
        <w:t>A su vez, el art. 9.2 CE impone a</w:t>
      </w:r>
      <w:r>
        <w:rPr>
          <w:color w:val="231F20"/>
          <w:spacing w:val="-4"/>
        </w:rPr>
        <w:t> </w:t>
      </w:r>
      <w:r>
        <w:rPr>
          <w:color w:val="231F20"/>
        </w:rPr>
        <w:t>los poderes públicos, entre otras,</w:t>
      </w:r>
      <w:r>
        <w:rPr>
          <w:color w:val="231F20"/>
          <w:spacing w:val="-1"/>
        </w:rPr>
        <w:t> </w:t>
      </w:r>
      <w:r>
        <w:rPr>
          <w:color w:val="231F20"/>
        </w:rPr>
        <w:t>las obligaciones de “promover las condiciones para que la libertad y la igualdad del individuo y de los grupos en que se integra sean reales y efectivas” y la de “remover los obstáculos que impidan o dificulten su plenitud”. Todos estos preceptos constitucionales deben ser interpretados a su vez tomando en consideración las disposiciones de los tratados internacionales de tutela de derechos humanos ratificados por España (art. 10.2 CE), siendo de especial relevancia tanto la Carta de Derechos Fundamentales de la Unión Europea (que garantiza igualmente los derechos a la vida, a la integridad personal, a la intimidad personal y familiar, a la no discriminación y a la igualdad entre hombres y mujeres -arts. 2, 3, 7, 21 y 23 CDFUE, respectivamente-) como el Convenio Europeo de Derechos Humanos (que, en la misma línea, tutela el derecho a la vida, a la integridad personal, a la intimidad personal y familiar y a la no discriminación -arts. 2, 3, 8 y 14 CEDH y su Protocolo número 12, respectivamente).</w:t>
      </w:r>
    </w:p>
    <w:p>
      <w:pPr>
        <w:pStyle w:val="BodyText"/>
        <w:spacing w:line="307" w:lineRule="auto" w:before="172"/>
        <w:ind w:right="302"/>
      </w:pPr>
      <w:r>
        <w:rPr>
          <w:color w:val="231F20"/>
        </w:rPr>
        <w:t>Por otra parte, la Ley Orgánica 3/2007, de 22 de marzo, para la igualdad efectiva de hombres</w:t>
      </w:r>
      <w:r>
        <w:rPr>
          <w:color w:val="231F20"/>
          <w:spacing w:val="40"/>
        </w:rPr>
        <w:t> </w:t>
      </w:r>
      <w:r>
        <w:rPr>
          <w:color w:val="231F20"/>
        </w:rPr>
        <w:t>y</w:t>
      </w:r>
      <w:r>
        <w:rPr>
          <w:color w:val="231F20"/>
          <w:spacing w:val="40"/>
        </w:rPr>
        <w:t> </w:t>
      </w:r>
      <w:r>
        <w:rPr>
          <w:color w:val="231F20"/>
        </w:rPr>
        <w:t>mujeres</w:t>
      </w:r>
      <w:r>
        <w:rPr>
          <w:color w:val="231F20"/>
          <w:spacing w:val="40"/>
        </w:rPr>
        <w:t> </w:t>
      </w:r>
      <w:r>
        <w:rPr>
          <w:color w:val="231F20"/>
        </w:rPr>
        <w:t>atribuye</w:t>
      </w:r>
      <w:r>
        <w:rPr>
          <w:color w:val="231F20"/>
          <w:spacing w:val="40"/>
        </w:rPr>
        <w:t> </w:t>
      </w:r>
      <w:r>
        <w:rPr>
          <w:color w:val="231F20"/>
        </w:rPr>
        <w:t>a</w:t>
      </w:r>
      <w:r>
        <w:rPr>
          <w:color w:val="231F20"/>
          <w:spacing w:val="40"/>
        </w:rPr>
        <w:t> </w:t>
      </w:r>
      <w:r>
        <w:rPr>
          <w:color w:val="231F20"/>
        </w:rPr>
        <w:t>las</w:t>
      </w:r>
      <w:r>
        <w:rPr>
          <w:color w:val="231F20"/>
          <w:spacing w:val="40"/>
        </w:rPr>
        <w:t> </w:t>
      </w:r>
      <w:r>
        <w:rPr>
          <w:color w:val="231F20"/>
        </w:rPr>
        <w:t>administraciones</w:t>
      </w:r>
      <w:r>
        <w:rPr>
          <w:color w:val="231F20"/>
          <w:spacing w:val="40"/>
        </w:rPr>
        <w:t> </w:t>
      </w:r>
      <w:r>
        <w:rPr>
          <w:color w:val="231F20"/>
        </w:rPr>
        <w:t>y</w:t>
      </w:r>
      <w:r>
        <w:rPr>
          <w:color w:val="231F20"/>
          <w:spacing w:val="40"/>
        </w:rPr>
        <w:t> </w:t>
      </w:r>
      <w:r>
        <w:rPr>
          <w:color w:val="231F20"/>
        </w:rPr>
        <w:t>poderes</w:t>
      </w:r>
      <w:r>
        <w:rPr>
          <w:color w:val="231F20"/>
          <w:spacing w:val="40"/>
        </w:rPr>
        <w:t> </w:t>
      </w:r>
      <w:r>
        <w:rPr>
          <w:color w:val="231F20"/>
        </w:rPr>
        <w:t>públicos</w:t>
      </w:r>
      <w:r>
        <w:rPr>
          <w:color w:val="231F20"/>
          <w:spacing w:val="40"/>
        </w:rPr>
        <w:t> </w:t>
      </w:r>
      <w:r>
        <w:rPr>
          <w:color w:val="231F20"/>
        </w:rPr>
        <w:t>el</w:t>
      </w:r>
      <w:r>
        <w:rPr>
          <w:color w:val="231F20"/>
          <w:spacing w:val="40"/>
        </w:rPr>
        <w:t> </w:t>
      </w:r>
      <w:r>
        <w:rPr>
          <w:color w:val="231F20"/>
        </w:rPr>
        <w:t>deber general de remover los obstáculos que impliquen la pervivencia de cualquier tipo de discriminación,</w:t>
      </w:r>
      <w:r>
        <w:rPr>
          <w:color w:val="231F20"/>
          <w:spacing w:val="40"/>
        </w:rPr>
        <w:t> </w:t>
      </w:r>
      <w:r>
        <w:rPr>
          <w:color w:val="231F20"/>
        </w:rPr>
        <w:t>con</w:t>
      </w:r>
      <w:r>
        <w:rPr>
          <w:color w:val="231F20"/>
          <w:spacing w:val="40"/>
        </w:rPr>
        <w:t> </w:t>
      </w:r>
      <w:r>
        <w:rPr>
          <w:color w:val="231F20"/>
        </w:rPr>
        <w:t>el</w:t>
      </w:r>
      <w:r>
        <w:rPr>
          <w:color w:val="231F20"/>
          <w:spacing w:val="40"/>
        </w:rPr>
        <w:t> </w:t>
      </w:r>
      <w:r>
        <w:rPr>
          <w:color w:val="231F20"/>
        </w:rPr>
        <w:t>fin</w:t>
      </w:r>
      <w:r>
        <w:rPr>
          <w:color w:val="231F20"/>
          <w:spacing w:val="40"/>
        </w:rPr>
        <w:t> </w:t>
      </w:r>
      <w:r>
        <w:rPr>
          <w:color w:val="231F20"/>
        </w:rPr>
        <w:t>de</w:t>
      </w:r>
      <w:r>
        <w:rPr>
          <w:color w:val="231F20"/>
          <w:spacing w:val="40"/>
        </w:rPr>
        <w:t> </w:t>
      </w:r>
      <w:r>
        <w:rPr>
          <w:color w:val="231F20"/>
        </w:rPr>
        <w:t>ofrecer</w:t>
      </w:r>
      <w:r>
        <w:rPr>
          <w:color w:val="231F20"/>
          <w:spacing w:val="35"/>
        </w:rPr>
        <w:t> </w:t>
      </w:r>
      <w:r>
        <w:rPr>
          <w:color w:val="231F20"/>
        </w:rPr>
        <w:t>condiciones</w:t>
      </w:r>
      <w:r>
        <w:rPr>
          <w:color w:val="231F20"/>
          <w:spacing w:val="40"/>
        </w:rPr>
        <w:t> </w:t>
      </w:r>
      <w:r>
        <w:rPr>
          <w:color w:val="231F20"/>
        </w:rPr>
        <w:t>de</w:t>
      </w:r>
      <w:r>
        <w:rPr>
          <w:color w:val="231F20"/>
          <w:spacing w:val="40"/>
        </w:rPr>
        <w:t> </w:t>
      </w:r>
      <w:r>
        <w:rPr>
          <w:color w:val="231F20"/>
        </w:rPr>
        <w:t>igualdad</w:t>
      </w:r>
      <w:r>
        <w:rPr>
          <w:color w:val="231F20"/>
          <w:spacing w:val="40"/>
        </w:rPr>
        <w:t> </w:t>
      </w:r>
      <w:r>
        <w:rPr>
          <w:color w:val="231F20"/>
        </w:rPr>
        <w:t>efectiva</w:t>
      </w:r>
      <w:r>
        <w:rPr>
          <w:color w:val="231F20"/>
          <w:spacing w:val="38"/>
        </w:rPr>
        <w:t> </w:t>
      </w:r>
      <w:r>
        <w:rPr>
          <w:color w:val="231F20"/>
        </w:rPr>
        <w:t>entre</w:t>
      </w:r>
      <w:r>
        <w:rPr>
          <w:color w:val="231F20"/>
          <w:spacing w:val="40"/>
        </w:rPr>
        <w:t> </w:t>
      </w:r>
      <w:r>
        <w:rPr>
          <w:color w:val="231F20"/>
        </w:rPr>
        <w:t>mujeres y hombres, estableciendo, en el ámbito de sus competencias, medidas efectivas de protección y erradicación de la violencia de género, la violencia familiar y todas las formas de acoso sexual y acoso por razón de sexo (arts. 14.5 y 51). De igual forma, la</w:t>
      </w:r>
      <w:r>
        <w:rPr>
          <w:color w:val="231F20"/>
          <w:spacing w:val="40"/>
        </w:rPr>
        <w:t> </w:t>
      </w:r>
      <w:r>
        <w:rPr>
          <w:color w:val="231F20"/>
        </w:rPr>
        <w:t>Ley 15/2022, de 12 de julio, integral para la igualdad de trato y la no discriminación, establece que nadie podrá ser discriminado por razón de sexo, orientación o identidad sexual, o expresión de género, entre otros (art. 2), considerándose vulneraciones del derecho a la igualdad la discriminación, directa o indirecta, por asociación y por error,</w:t>
      </w:r>
      <w:r>
        <w:rPr>
          <w:color w:val="231F20"/>
          <w:spacing w:val="40"/>
        </w:rPr>
        <w:t> </w:t>
      </w:r>
      <w:r>
        <w:rPr>
          <w:color w:val="231F20"/>
        </w:rPr>
        <w:t>la discriminación múltiple o interseccional, la denegación de ajustes razonables, el acoso,</w:t>
      </w:r>
      <w:r>
        <w:rPr>
          <w:color w:val="231F20"/>
          <w:spacing w:val="33"/>
        </w:rPr>
        <w:t> </w:t>
      </w:r>
      <w:r>
        <w:rPr>
          <w:color w:val="231F20"/>
        </w:rPr>
        <w:t>la</w:t>
      </w:r>
      <w:r>
        <w:rPr>
          <w:color w:val="231F20"/>
          <w:spacing w:val="38"/>
        </w:rPr>
        <w:t> </w:t>
      </w:r>
      <w:r>
        <w:rPr>
          <w:color w:val="231F20"/>
        </w:rPr>
        <w:t>inducción,</w:t>
      </w:r>
      <w:r>
        <w:rPr>
          <w:color w:val="231F20"/>
          <w:spacing w:val="40"/>
        </w:rPr>
        <w:t> </w:t>
      </w:r>
      <w:r>
        <w:rPr>
          <w:color w:val="231F20"/>
        </w:rPr>
        <w:t>orden</w:t>
      </w:r>
      <w:r>
        <w:rPr>
          <w:color w:val="231F20"/>
          <w:spacing w:val="40"/>
        </w:rPr>
        <w:t> </w:t>
      </w:r>
      <w:r>
        <w:rPr>
          <w:color w:val="231F20"/>
        </w:rPr>
        <w:t>o</w:t>
      </w:r>
      <w:r>
        <w:rPr>
          <w:color w:val="231F20"/>
          <w:spacing w:val="40"/>
        </w:rPr>
        <w:t> </w:t>
      </w:r>
      <w:r>
        <w:rPr>
          <w:color w:val="231F20"/>
        </w:rPr>
        <w:t>instrucción</w:t>
      </w:r>
      <w:r>
        <w:rPr>
          <w:color w:val="231F20"/>
          <w:spacing w:val="40"/>
        </w:rPr>
        <w:t> </w:t>
      </w:r>
      <w:r>
        <w:rPr>
          <w:color w:val="231F20"/>
        </w:rPr>
        <w:t>de</w:t>
      </w:r>
      <w:r>
        <w:rPr>
          <w:color w:val="231F20"/>
          <w:spacing w:val="40"/>
        </w:rPr>
        <w:t> </w:t>
      </w:r>
      <w:r>
        <w:rPr>
          <w:color w:val="231F20"/>
        </w:rPr>
        <w:t>discriminar</w:t>
      </w:r>
      <w:r>
        <w:rPr>
          <w:color w:val="231F20"/>
          <w:spacing w:val="35"/>
        </w:rPr>
        <w:t> </w:t>
      </w:r>
      <w:r>
        <w:rPr>
          <w:color w:val="231F20"/>
        </w:rPr>
        <w:t>o</w:t>
      </w:r>
      <w:r>
        <w:rPr>
          <w:color w:val="231F20"/>
          <w:spacing w:val="40"/>
        </w:rPr>
        <w:t> </w:t>
      </w:r>
      <w:r>
        <w:rPr>
          <w:color w:val="231F20"/>
        </w:rPr>
        <w:t>de</w:t>
      </w:r>
      <w:r>
        <w:rPr>
          <w:color w:val="231F20"/>
          <w:spacing w:val="40"/>
        </w:rPr>
        <w:t> </w:t>
      </w:r>
      <w:r>
        <w:rPr>
          <w:color w:val="231F20"/>
        </w:rPr>
        <w:t>cometer</w:t>
      </w:r>
      <w:r>
        <w:rPr>
          <w:color w:val="231F20"/>
          <w:spacing w:val="35"/>
        </w:rPr>
        <w:t> </w:t>
      </w:r>
      <w:r>
        <w:rPr>
          <w:color w:val="231F20"/>
        </w:rPr>
        <w:t>una</w:t>
      </w:r>
      <w:r>
        <w:rPr>
          <w:color w:val="231F20"/>
          <w:spacing w:val="38"/>
        </w:rPr>
        <w:t> </w:t>
      </w:r>
      <w:r>
        <w:rPr>
          <w:color w:val="231F20"/>
        </w:rPr>
        <w:t>acción</w:t>
      </w:r>
      <w:r>
        <w:rPr>
          <w:color w:val="231F20"/>
          <w:spacing w:val="40"/>
        </w:rPr>
        <w:t> </w:t>
      </w:r>
      <w:r>
        <w:rPr>
          <w:color w:val="231F20"/>
        </w:rPr>
        <w:t>de</w:t>
      </w:r>
    </w:p>
    <w:p>
      <w:pPr>
        <w:pStyle w:val="BodyText"/>
        <w:spacing w:after="0" w:line="307" w:lineRule="auto"/>
        <w:sectPr>
          <w:footerReference w:type="default" r:id="rId7"/>
          <w:pgSz w:w="11910" w:h="16840"/>
          <w:pgMar w:header="0" w:footer="956" w:top="1660" w:bottom="1140" w:left="992" w:right="1417"/>
          <w:pgNumType w:start="4"/>
        </w:sectPr>
      </w:pPr>
    </w:p>
    <w:p>
      <w:pPr>
        <w:pStyle w:val="BodyText"/>
        <w:spacing w:line="307" w:lineRule="auto" w:before="79"/>
        <w:ind w:right="305"/>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1263878</wp:posOffset>
                </wp:positionV>
                <wp:extent cx="180340" cy="83121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0688" id="docshape5" filled="true" fillcolor="#d6c2de" stroked="false">
                <v:fill type="solid"/>
                <w10:wrap type="none"/>
              </v:rect>
            </w:pict>
          </mc:Fallback>
        </mc:AlternateContent>
      </w:r>
      <w:r>
        <w:rPr>
          <w:color w:val="231F20"/>
        </w:rPr>
        <w:t>intolerancia, las represalias o el incumplimiento de las medidas de acción positiva derivadas de obligaciones normativas o convencionales, la inacción, dejación de funciones, o incumplimiento de deberes (art. 4).</w:t>
      </w:r>
    </w:p>
    <w:p>
      <w:pPr>
        <w:pStyle w:val="BodyText"/>
        <w:spacing w:line="307" w:lineRule="auto" w:before="171"/>
        <w:ind w:right="307"/>
      </w:pPr>
      <w:r>
        <w:rPr>
          <w:color w:val="231F20"/>
        </w:rPr>
        <w:t>Asimismo, tanto el Estatuto Básico del Empleado Público (art. 1 del RD Legislativo 5/2015, de 30 de octubre) como la LO 2/2023, de 22 de marzo, de Sistema Universitario (art. 37), reconocen respectivamente al funcionariado</w:t>
      </w:r>
      <w:r>
        <w:rPr>
          <w:color w:val="231F20"/>
          <w:spacing w:val="-5"/>
        </w:rPr>
        <w:t> </w:t>
      </w:r>
      <w:r>
        <w:rPr>
          <w:color w:val="231F20"/>
        </w:rPr>
        <w:t>y</w:t>
      </w:r>
      <w:r>
        <w:rPr>
          <w:color w:val="231F20"/>
          <w:spacing w:val="-5"/>
        </w:rPr>
        <w:t> </w:t>
      </w:r>
      <w:r>
        <w:rPr>
          <w:color w:val="231F20"/>
        </w:rPr>
        <w:t>al estudiantado una</w:t>
      </w:r>
      <w:r>
        <w:rPr>
          <w:color w:val="231F20"/>
          <w:spacing w:val="-1"/>
        </w:rPr>
        <w:t> </w:t>
      </w:r>
      <w:r>
        <w:rPr>
          <w:color w:val="231F20"/>
        </w:rPr>
        <w:t>garantía</w:t>
      </w:r>
      <w:r>
        <w:rPr>
          <w:color w:val="231F20"/>
          <w:spacing w:val="-1"/>
        </w:rPr>
        <w:t> </w:t>
      </w:r>
      <w:r>
        <w:rPr>
          <w:color w:val="231F20"/>
        </w:rPr>
        <w:t>del derecho a</w:t>
      </w:r>
      <w:r>
        <w:rPr>
          <w:color w:val="231F20"/>
          <w:spacing w:val="-4"/>
        </w:rPr>
        <w:t> </w:t>
      </w:r>
      <w:r>
        <w:rPr>
          <w:color w:val="231F20"/>
        </w:rPr>
        <w:t>la igualdad de trato y a</w:t>
      </w:r>
      <w:r>
        <w:rPr>
          <w:color w:val="231F20"/>
          <w:spacing w:val="-4"/>
        </w:rPr>
        <w:t> </w:t>
      </w:r>
      <w:r>
        <w:rPr>
          <w:color w:val="231F20"/>
        </w:rPr>
        <w:t>la no discriminación por razón de sexo, cuestión que, con</w:t>
      </w:r>
      <w:r>
        <w:rPr>
          <w:color w:val="231F20"/>
          <w:spacing w:val="40"/>
        </w:rPr>
        <w:t> </w:t>
      </w:r>
      <w:r>
        <w:rPr>
          <w:color w:val="231F20"/>
        </w:rPr>
        <w:t>relación</w:t>
      </w:r>
      <w:r>
        <w:rPr>
          <w:color w:val="231F20"/>
          <w:spacing w:val="40"/>
        </w:rPr>
        <w:t> </w:t>
      </w:r>
      <w:r>
        <w:rPr>
          <w:color w:val="231F20"/>
        </w:rPr>
        <w:t>al</w:t>
      </w:r>
      <w:r>
        <w:rPr>
          <w:color w:val="231F20"/>
          <w:spacing w:val="40"/>
        </w:rPr>
        <w:t> </w:t>
      </w:r>
      <w:r>
        <w:rPr>
          <w:color w:val="231F20"/>
        </w:rPr>
        <w:t>estudiantado,</w:t>
      </w:r>
      <w:r>
        <w:rPr>
          <w:color w:val="231F20"/>
          <w:spacing w:val="40"/>
        </w:rPr>
        <w:t> </w:t>
      </w:r>
      <w:r>
        <w:rPr>
          <w:color w:val="231F20"/>
        </w:rPr>
        <w:t>también</w:t>
      </w:r>
      <w:r>
        <w:rPr>
          <w:color w:val="231F20"/>
          <w:spacing w:val="40"/>
        </w:rPr>
        <w:t> </w:t>
      </w:r>
      <w:r>
        <w:rPr>
          <w:color w:val="231F20"/>
        </w:rPr>
        <w:t>se</w:t>
      </w:r>
      <w:r>
        <w:rPr>
          <w:color w:val="231F20"/>
          <w:spacing w:val="40"/>
        </w:rPr>
        <w:t> </w:t>
      </w:r>
      <w:r>
        <w:rPr>
          <w:color w:val="231F20"/>
        </w:rPr>
        <w:t>extiende</w:t>
      </w:r>
      <w:r>
        <w:rPr>
          <w:color w:val="231F20"/>
          <w:spacing w:val="40"/>
        </w:rPr>
        <w:t> </w:t>
      </w:r>
      <w:r>
        <w:rPr>
          <w:color w:val="231F20"/>
        </w:rPr>
        <w:t>expresamente</w:t>
      </w:r>
      <w:r>
        <w:rPr>
          <w:color w:val="231F20"/>
          <w:spacing w:val="40"/>
        </w:rPr>
        <w:t> </w:t>
      </w:r>
      <w:r>
        <w:rPr>
          <w:color w:val="231F20"/>
        </w:rPr>
        <w:t>a la</w:t>
      </w:r>
      <w:r>
        <w:rPr>
          <w:color w:val="231F20"/>
          <w:spacing w:val="40"/>
        </w:rPr>
        <w:t> </w:t>
      </w:r>
      <w:r>
        <w:rPr>
          <w:color w:val="231F20"/>
        </w:rPr>
        <w:t>discriminación por orientación sexual e identidad de género.</w:t>
      </w:r>
    </w:p>
    <w:p>
      <w:pPr>
        <w:pStyle w:val="BodyText"/>
        <w:spacing w:line="307" w:lineRule="auto" w:before="170"/>
        <w:ind w:right="305"/>
      </w:pPr>
      <w:r>
        <w:rPr>
          <w:color w:val="231F20"/>
        </w:rPr>
        <w:t>Por su parte, el Código Penal vigente, en el Título VIII de su Libro II, castiga todas las conductas que, atendiendo a</w:t>
      </w:r>
      <w:r>
        <w:rPr>
          <w:color w:val="231F20"/>
          <w:spacing w:val="-8"/>
        </w:rPr>
        <w:t> </w:t>
      </w:r>
      <w:r>
        <w:rPr>
          <w:color w:val="231F20"/>
        </w:rPr>
        <w:t>los respectivos requisitos típicos, puedan ser consideradas como de agresión sexual (arts. 178 a 180 CP) y de acoso sexual (art. 184 CP), con independencia</w:t>
      </w:r>
      <w:r>
        <w:rPr>
          <w:color w:val="231F20"/>
          <w:spacing w:val="-11"/>
        </w:rPr>
        <w:t> </w:t>
      </w:r>
      <w:r>
        <w:rPr>
          <w:color w:val="231F20"/>
        </w:rPr>
        <w:t>de</w:t>
      </w:r>
      <w:r>
        <w:rPr>
          <w:color w:val="231F20"/>
          <w:spacing w:val="-7"/>
        </w:rPr>
        <w:t> </w:t>
      </w:r>
      <w:r>
        <w:rPr>
          <w:color w:val="231F20"/>
        </w:rPr>
        <w:t>su</w:t>
      </w:r>
      <w:r>
        <w:rPr>
          <w:color w:val="231F20"/>
          <w:spacing w:val="-7"/>
        </w:rPr>
        <w:t> </w:t>
      </w:r>
      <w:r>
        <w:rPr>
          <w:color w:val="231F20"/>
        </w:rPr>
        <w:t>espacio</w:t>
      </w:r>
      <w:r>
        <w:rPr>
          <w:color w:val="231F20"/>
          <w:spacing w:val="-7"/>
        </w:rPr>
        <w:t> </w:t>
      </w:r>
      <w:r>
        <w:rPr>
          <w:color w:val="231F20"/>
        </w:rPr>
        <w:t>de</w:t>
      </w:r>
      <w:r>
        <w:rPr>
          <w:color w:val="231F20"/>
          <w:spacing w:val="-7"/>
        </w:rPr>
        <w:t> </w:t>
      </w:r>
      <w:r>
        <w:rPr>
          <w:color w:val="231F20"/>
        </w:rPr>
        <w:t>comisión</w:t>
      </w:r>
      <w:r>
        <w:rPr>
          <w:color w:val="231F20"/>
          <w:spacing w:val="-7"/>
        </w:rPr>
        <w:t> </w:t>
      </w:r>
      <w:r>
        <w:rPr>
          <w:color w:val="231F20"/>
        </w:rPr>
        <w:t>(público</w:t>
      </w:r>
      <w:r>
        <w:rPr>
          <w:color w:val="231F20"/>
          <w:spacing w:val="-7"/>
        </w:rPr>
        <w:t> </w:t>
      </w:r>
      <w:r>
        <w:rPr>
          <w:color w:val="231F20"/>
        </w:rPr>
        <w:t>o</w:t>
      </w:r>
      <w:r>
        <w:rPr>
          <w:color w:val="231F20"/>
          <w:spacing w:val="-7"/>
        </w:rPr>
        <w:t> </w:t>
      </w:r>
      <w:r>
        <w:rPr>
          <w:color w:val="231F20"/>
        </w:rPr>
        <w:t>privado,</w:t>
      </w:r>
      <w:r>
        <w:rPr>
          <w:color w:val="231F20"/>
          <w:spacing w:val="-7"/>
        </w:rPr>
        <w:t> </w:t>
      </w:r>
      <w:r>
        <w:rPr>
          <w:color w:val="231F20"/>
        </w:rPr>
        <w:t>personal</w:t>
      </w:r>
      <w:r>
        <w:rPr>
          <w:color w:val="231F20"/>
          <w:spacing w:val="-7"/>
        </w:rPr>
        <w:t> </w:t>
      </w:r>
      <w:r>
        <w:rPr>
          <w:color w:val="231F20"/>
        </w:rPr>
        <w:t>o</w:t>
      </w:r>
      <w:r>
        <w:rPr>
          <w:color w:val="231F20"/>
          <w:spacing w:val="-7"/>
        </w:rPr>
        <w:t> </w:t>
      </w:r>
      <w:r>
        <w:rPr>
          <w:color w:val="231F20"/>
        </w:rPr>
        <w:t>profesional).</w:t>
      </w:r>
      <w:r>
        <w:rPr>
          <w:color w:val="231F20"/>
          <w:spacing w:val="-7"/>
        </w:rPr>
        <w:t> </w:t>
      </w:r>
      <w:r>
        <w:rPr>
          <w:color w:val="231F20"/>
        </w:rPr>
        <w:t>De igual forma, el Estatuto Básico del Empleado Público considera como falta disciplinaria muy grave “toda actuación que suponga discriminación por razón de […] orientación sexual, […] sexo o cualquier otra condición o circunstancia personal o social, así como</w:t>
      </w:r>
      <w:r>
        <w:rPr>
          <w:color w:val="231F20"/>
          <w:spacing w:val="80"/>
        </w:rPr>
        <w:t> </w:t>
      </w:r>
      <w:r>
        <w:rPr>
          <w:color w:val="231F20"/>
        </w:rPr>
        <w:t>el acoso por razón de […] orientación sexual y el acoso moral, sexual y por razón de sexo”, siempre que sea realizada por cualquier persona funcionaria o laboral (art. 95.2). Y la Ley 3/2022, de 24 de febrero, de Convivencia Universitaria, considera como faltas muy graves, respectivamente, las conductas de “acosar o ejercer</w:t>
      </w:r>
      <w:r>
        <w:rPr>
          <w:color w:val="231F20"/>
          <w:spacing w:val="-1"/>
        </w:rPr>
        <w:t> </w:t>
      </w:r>
      <w:r>
        <w:rPr>
          <w:color w:val="231F20"/>
        </w:rPr>
        <w:t>violencia grave contra cualquier miembro de la comunidad universitaria”, “acosar sexualmente o por razón</w:t>
      </w:r>
      <w:r>
        <w:rPr>
          <w:color w:val="231F20"/>
          <w:spacing w:val="80"/>
        </w:rPr>
        <w:t> </w:t>
      </w:r>
      <w:r>
        <w:rPr>
          <w:color w:val="231F20"/>
        </w:rPr>
        <w:t>de sexo”, y “discriminar por razón de sexo, orientación sexual, identidad de género,</w:t>
      </w:r>
      <w:r>
        <w:rPr>
          <w:color w:val="231F20"/>
          <w:spacing w:val="40"/>
        </w:rPr>
        <w:t> </w:t>
      </w:r>
      <w:r>
        <w:rPr>
          <w:color w:val="231F20"/>
        </w:rPr>
        <w:t>[…] o cualquier otra causa personal o social”, en este caso, cuando las mismas sean realizadas por el estudiantado (art. 11 apartados b, c y d).</w:t>
      </w:r>
    </w:p>
    <w:p>
      <w:pPr>
        <w:pStyle w:val="BodyText"/>
        <w:spacing w:line="307" w:lineRule="auto" w:before="172"/>
        <w:ind w:right="304"/>
      </w:pPr>
      <w:r>
        <w:rPr>
          <w:color w:val="231F20"/>
        </w:rPr>
        <w:t>La</w:t>
      </w:r>
      <w:r>
        <w:rPr>
          <w:color w:val="231F20"/>
          <w:spacing w:val="40"/>
        </w:rPr>
        <w:t> </w:t>
      </w:r>
      <w:r>
        <w:rPr>
          <w:color w:val="231F20"/>
        </w:rPr>
        <w:t>erradicación</w:t>
      </w:r>
      <w:r>
        <w:rPr>
          <w:color w:val="231F20"/>
          <w:spacing w:val="40"/>
        </w:rPr>
        <w:t> </w:t>
      </w:r>
      <w:r>
        <w:rPr>
          <w:color w:val="231F20"/>
        </w:rPr>
        <w:t>de</w:t>
      </w:r>
      <w:r>
        <w:rPr>
          <w:color w:val="231F20"/>
          <w:spacing w:val="40"/>
        </w:rPr>
        <w:t> </w:t>
      </w:r>
      <w:r>
        <w:rPr>
          <w:color w:val="231F20"/>
        </w:rPr>
        <w:t>estas</w:t>
      </w:r>
      <w:r>
        <w:rPr>
          <w:color w:val="231F20"/>
          <w:spacing w:val="40"/>
        </w:rPr>
        <w:t> </w:t>
      </w:r>
      <w:r>
        <w:rPr>
          <w:color w:val="231F20"/>
        </w:rPr>
        <w:t>conductas</w:t>
      </w:r>
      <w:r>
        <w:rPr>
          <w:color w:val="231F20"/>
          <w:spacing w:val="40"/>
        </w:rPr>
        <w:t> </w:t>
      </w:r>
      <w:r>
        <w:rPr>
          <w:color w:val="231F20"/>
        </w:rPr>
        <w:t>no</w:t>
      </w:r>
      <w:r>
        <w:rPr>
          <w:color w:val="231F20"/>
          <w:spacing w:val="40"/>
        </w:rPr>
        <w:t> </w:t>
      </w:r>
      <w:r>
        <w:rPr>
          <w:color w:val="231F20"/>
        </w:rPr>
        <w:t>es</w:t>
      </w:r>
      <w:r>
        <w:rPr>
          <w:color w:val="231F20"/>
          <w:spacing w:val="40"/>
        </w:rPr>
        <w:t> </w:t>
      </w:r>
      <w:r>
        <w:rPr>
          <w:color w:val="231F20"/>
        </w:rPr>
        <w:t>solamente</w:t>
      </w:r>
      <w:r>
        <w:rPr>
          <w:color w:val="231F20"/>
          <w:spacing w:val="40"/>
        </w:rPr>
        <w:t> </w:t>
      </w:r>
      <w:r>
        <w:rPr>
          <w:color w:val="231F20"/>
        </w:rPr>
        <w:t>una</w:t>
      </w:r>
      <w:r>
        <w:rPr>
          <w:color w:val="231F20"/>
          <w:spacing w:val="40"/>
        </w:rPr>
        <w:t> </w:t>
      </w:r>
      <w:r>
        <w:rPr>
          <w:color w:val="231F20"/>
        </w:rPr>
        <w:t>cuestión</w:t>
      </w:r>
      <w:r>
        <w:rPr>
          <w:color w:val="231F20"/>
          <w:spacing w:val="40"/>
        </w:rPr>
        <w:t> </w:t>
      </w:r>
      <w:r>
        <w:rPr>
          <w:color w:val="231F20"/>
        </w:rPr>
        <w:t>individual,</w:t>
      </w:r>
      <w:r>
        <w:rPr>
          <w:color w:val="231F20"/>
          <w:spacing w:val="40"/>
        </w:rPr>
        <w:t> </w:t>
      </w:r>
      <w:r>
        <w:rPr>
          <w:color w:val="231F20"/>
        </w:rPr>
        <w:t>sino que</w:t>
      </w:r>
      <w:r>
        <w:rPr>
          <w:color w:val="231F20"/>
          <w:spacing w:val="34"/>
        </w:rPr>
        <w:t> </w:t>
      </w:r>
      <w:r>
        <w:rPr>
          <w:color w:val="231F20"/>
        </w:rPr>
        <w:t>distintas</w:t>
      </w:r>
      <w:r>
        <w:rPr>
          <w:color w:val="231F20"/>
          <w:spacing w:val="34"/>
        </w:rPr>
        <w:t> </w:t>
      </w:r>
      <w:r>
        <w:rPr>
          <w:color w:val="231F20"/>
        </w:rPr>
        <w:t>normas</w:t>
      </w:r>
      <w:r>
        <w:rPr>
          <w:color w:val="231F20"/>
          <w:spacing w:val="34"/>
        </w:rPr>
        <w:t> </w:t>
      </w:r>
      <w:r>
        <w:rPr>
          <w:color w:val="231F20"/>
        </w:rPr>
        <w:t>establecen</w:t>
      </w:r>
      <w:r>
        <w:rPr>
          <w:color w:val="231F20"/>
          <w:spacing w:val="34"/>
        </w:rPr>
        <w:t> </w:t>
      </w:r>
      <w:r>
        <w:rPr>
          <w:color w:val="231F20"/>
        </w:rPr>
        <w:t>obligaciones</w:t>
      </w:r>
      <w:r>
        <w:rPr>
          <w:color w:val="231F20"/>
          <w:spacing w:val="34"/>
        </w:rPr>
        <w:t> </w:t>
      </w:r>
      <w:r>
        <w:rPr>
          <w:color w:val="231F20"/>
        </w:rPr>
        <w:t>genéricas,</w:t>
      </w:r>
      <w:r>
        <w:rPr>
          <w:color w:val="231F20"/>
          <w:spacing w:val="34"/>
        </w:rPr>
        <w:t> </w:t>
      </w:r>
      <w:r>
        <w:rPr>
          <w:color w:val="231F20"/>
        </w:rPr>
        <w:t>en</w:t>
      </w:r>
      <w:r>
        <w:rPr>
          <w:color w:val="231F20"/>
          <w:spacing w:val="34"/>
        </w:rPr>
        <w:t> </w:t>
      </w:r>
      <w:r>
        <w:rPr>
          <w:color w:val="231F20"/>
        </w:rPr>
        <w:t>el</w:t>
      </w:r>
      <w:r>
        <w:rPr>
          <w:color w:val="231F20"/>
          <w:spacing w:val="34"/>
        </w:rPr>
        <w:t> </w:t>
      </w:r>
      <w:r>
        <w:rPr>
          <w:color w:val="231F20"/>
        </w:rPr>
        <w:t>contexto</w:t>
      </w:r>
      <w:r>
        <w:rPr>
          <w:color w:val="231F20"/>
          <w:spacing w:val="34"/>
        </w:rPr>
        <w:t> </w:t>
      </w:r>
      <w:r>
        <w:rPr>
          <w:color w:val="231F20"/>
        </w:rPr>
        <w:t>de los</w:t>
      </w:r>
      <w:r>
        <w:rPr>
          <w:color w:val="231F20"/>
          <w:spacing w:val="34"/>
        </w:rPr>
        <w:t> </w:t>
      </w:r>
      <w:r>
        <w:rPr>
          <w:color w:val="231F20"/>
        </w:rPr>
        <w:t>centros de trabajo y, en particular, de la Universidad, para prever mecanismos efectivos de prevención y reacción. Especialmente, hay que destacar</w:t>
      </w:r>
      <w:r>
        <w:rPr>
          <w:color w:val="231F20"/>
          <w:spacing w:val="-4"/>
        </w:rPr>
        <w:t> </w:t>
      </w:r>
      <w:r>
        <w:rPr>
          <w:color w:val="231F20"/>
        </w:rPr>
        <w:t>la Ley 3/2022, de 24 de febrero, de</w:t>
      </w:r>
      <w:r>
        <w:rPr>
          <w:color w:val="231F20"/>
          <w:spacing w:val="-11"/>
        </w:rPr>
        <w:t> </w:t>
      </w:r>
      <w:r>
        <w:rPr>
          <w:color w:val="231F20"/>
        </w:rPr>
        <w:t>Convivencia</w:t>
      </w:r>
      <w:r>
        <w:rPr>
          <w:color w:val="231F20"/>
          <w:spacing w:val="-12"/>
        </w:rPr>
        <w:t> </w:t>
      </w:r>
      <w:r>
        <w:rPr>
          <w:color w:val="231F20"/>
        </w:rPr>
        <w:t>Universitaria,</w:t>
      </w:r>
      <w:r>
        <w:rPr>
          <w:color w:val="231F20"/>
          <w:spacing w:val="-9"/>
        </w:rPr>
        <w:t> </w:t>
      </w:r>
      <w:r>
        <w:rPr>
          <w:color w:val="231F20"/>
        </w:rPr>
        <w:t>que</w:t>
      </w:r>
      <w:r>
        <w:rPr>
          <w:color w:val="231F20"/>
          <w:spacing w:val="-9"/>
        </w:rPr>
        <w:t> </w:t>
      </w:r>
      <w:r>
        <w:rPr>
          <w:color w:val="231F20"/>
        </w:rPr>
        <w:t>obliga</w:t>
      </w:r>
      <w:r>
        <w:rPr>
          <w:color w:val="231F20"/>
          <w:spacing w:val="-12"/>
        </w:rPr>
        <w:t> </w:t>
      </w:r>
      <w:r>
        <w:rPr>
          <w:color w:val="231F20"/>
        </w:rPr>
        <w:t>a</w:t>
      </w:r>
      <w:r>
        <w:rPr>
          <w:color w:val="231F20"/>
          <w:spacing w:val="-12"/>
        </w:rPr>
        <w:t> </w:t>
      </w:r>
      <w:r>
        <w:rPr>
          <w:color w:val="231F20"/>
        </w:rPr>
        <w:t>que</w:t>
      </w:r>
      <w:r>
        <w:rPr>
          <w:color w:val="231F20"/>
          <w:spacing w:val="-14"/>
        </w:rPr>
        <w:t> </w:t>
      </w:r>
      <w:r>
        <w:rPr>
          <w:color w:val="231F20"/>
        </w:rPr>
        <w:t>las</w:t>
      </w:r>
      <w:r>
        <w:rPr>
          <w:color w:val="231F20"/>
          <w:spacing w:val="-8"/>
        </w:rPr>
        <w:t> </w:t>
      </w:r>
      <w:r>
        <w:rPr>
          <w:color w:val="231F20"/>
        </w:rPr>
        <w:t>normas</w:t>
      </w:r>
      <w:r>
        <w:rPr>
          <w:color w:val="231F20"/>
          <w:spacing w:val="-9"/>
        </w:rPr>
        <w:t> </w:t>
      </w:r>
      <w:r>
        <w:rPr>
          <w:color w:val="231F20"/>
        </w:rPr>
        <w:t>de</w:t>
      </w:r>
      <w:r>
        <w:rPr>
          <w:color w:val="231F20"/>
          <w:spacing w:val="-9"/>
        </w:rPr>
        <w:t> </w:t>
      </w:r>
      <w:r>
        <w:rPr>
          <w:color w:val="231F20"/>
        </w:rPr>
        <w:t>convivencia</w:t>
      </w:r>
      <w:r>
        <w:rPr>
          <w:color w:val="231F20"/>
          <w:spacing w:val="-12"/>
        </w:rPr>
        <w:t> </w:t>
      </w:r>
      <w:r>
        <w:rPr>
          <w:color w:val="231F20"/>
        </w:rPr>
        <w:t>aprobadas</w:t>
      </w:r>
      <w:r>
        <w:rPr>
          <w:color w:val="231F20"/>
          <w:spacing w:val="-9"/>
        </w:rPr>
        <w:t> </w:t>
      </w:r>
      <w:r>
        <w:rPr>
          <w:color w:val="231F20"/>
        </w:rPr>
        <w:t>por </w:t>
      </w:r>
      <w:r>
        <w:rPr>
          <w:color w:val="231F20"/>
          <w:spacing w:val="-2"/>
        </w:rPr>
        <w:t>cada</w:t>
      </w:r>
      <w:r>
        <w:rPr>
          <w:color w:val="231F20"/>
          <w:spacing w:val="-11"/>
        </w:rPr>
        <w:t> </w:t>
      </w:r>
      <w:r>
        <w:rPr>
          <w:color w:val="231F20"/>
          <w:spacing w:val="-2"/>
        </w:rPr>
        <w:t>universidad promuevan el respeto a</w:t>
      </w:r>
      <w:r>
        <w:rPr>
          <w:color w:val="231F20"/>
          <w:spacing w:val="-12"/>
        </w:rPr>
        <w:t> </w:t>
      </w:r>
      <w:r>
        <w:rPr>
          <w:color w:val="231F20"/>
          <w:spacing w:val="-2"/>
        </w:rPr>
        <w:t>la</w:t>
      </w:r>
      <w:r>
        <w:rPr>
          <w:color w:val="231F20"/>
          <w:spacing w:val="-4"/>
        </w:rPr>
        <w:t> </w:t>
      </w:r>
      <w:r>
        <w:rPr>
          <w:color w:val="231F20"/>
          <w:spacing w:val="-2"/>
        </w:rPr>
        <w:t>diversidad</w:t>
      </w:r>
      <w:r>
        <w:rPr>
          <w:color w:val="231F20"/>
          <w:spacing w:val="-8"/>
        </w:rPr>
        <w:t> </w:t>
      </w:r>
      <w:r>
        <w:rPr>
          <w:color w:val="231F20"/>
          <w:spacing w:val="-2"/>
        </w:rPr>
        <w:t>y</w:t>
      </w:r>
      <w:r>
        <w:rPr>
          <w:color w:val="231F20"/>
          <w:spacing w:val="-12"/>
        </w:rPr>
        <w:t> </w:t>
      </w:r>
      <w:r>
        <w:rPr>
          <w:color w:val="231F20"/>
          <w:spacing w:val="-2"/>
        </w:rPr>
        <w:t>la</w:t>
      </w:r>
      <w:r>
        <w:rPr>
          <w:color w:val="231F20"/>
          <w:spacing w:val="-4"/>
        </w:rPr>
        <w:t> </w:t>
      </w:r>
      <w:r>
        <w:rPr>
          <w:color w:val="231F20"/>
          <w:spacing w:val="-2"/>
        </w:rPr>
        <w:t>igualdad,</w:t>
      </w:r>
      <w:r>
        <w:rPr>
          <w:color w:val="231F20"/>
          <w:spacing w:val="-8"/>
        </w:rPr>
        <w:t> </w:t>
      </w:r>
      <w:r>
        <w:rPr>
          <w:color w:val="231F20"/>
          <w:spacing w:val="-2"/>
        </w:rPr>
        <w:t>y</w:t>
      </w:r>
      <w:r>
        <w:rPr>
          <w:color w:val="231F20"/>
          <w:spacing w:val="-8"/>
        </w:rPr>
        <w:t> </w:t>
      </w:r>
      <w:r>
        <w:rPr>
          <w:color w:val="231F20"/>
          <w:spacing w:val="-2"/>
        </w:rPr>
        <w:t>“la</w:t>
      </w:r>
      <w:r>
        <w:rPr>
          <w:color w:val="231F20"/>
          <w:spacing w:val="-5"/>
        </w:rPr>
        <w:t> </w:t>
      </w:r>
      <w:r>
        <w:rPr>
          <w:color w:val="231F20"/>
          <w:spacing w:val="-2"/>
        </w:rPr>
        <w:t>eliminación de </w:t>
      </w:r>
      <w:r>
        <w:rPr>
          <w:color w:val="231F20"/>
        </w:rPr>
        <w:t>toda forma de violencia, discriminación, o acoso sexual, por razón de sexo, orientación sexual,</w:t>
      </w:r>
      <w:r>
        <w:rPr>
          <w:color w:val="231F20"/>
          <w:spacing w:val="40"/>
        </w:rPr>
        <w:t> </w:t>
      </w:r>
      <w:r>
        <w:rPr>
          <w:color w:val="231F20"/>
        </w:rPr>
        <w:t>identidad</w:t>
      </w:r>
      <w:r>
        <w:rPr>
          <w:color w:val="231F20"/>
          <w:spacing w:val="40"/>
        </w:rPr>
        <w:t> </w:t>
      </w:r>
      <w:r>
        <w:rPr>
          <w:color w:val="231F20"/>
        </w:rPr>
        <w:t>o</w:t>
      </w:r>
      <w:r>
        <w:rPr>
          <w:color w:val="231F20"/>
          <w:spacing w:val="40"/>
        </w:rPr>
        <w:t> </w:t>
      </w:r>
      <w:r>
        <w:rPr>
          <w:color w:val="231F20"/>
        </w:rPr>
        <w:t>expresión</w:t>
      </w:r>
      <w:r>
        <w:rPr>
          <w:color w:val="231F20"/>
          <w:spacing w:val="40"/>
        </w:rPr>
        <w:t> </w:t>
      </w:r>
      <w:r>
        <w:rPr>
          <w:color w:val="231F20"/>
        </w:rPr>
        <w:t>de</w:t>
      </w:r>
      <w:r>
        <w:rPr>
          <w:color w:val="231F20"/>
          <w:spacing w:val="40"/>
        </w:rPr>
        <w:t> </w:t>
      </w:r>
      <w:r>
        <w:rPr>
          <w:color w:val="231F20"/>
        </w:rPr>
        <w:t>género,</w:t>
      </w:r>
      <w:r>
        <w:rPr>
          <w:color w:val="231F20"/>
          <w:spacing w:val="40"/>
        </w:rPr>
        <w:t> </w:t>
      </w:r>
      <w:r>
        <w:rPr>
          <w:color w:val="231F20"/>
        </w:rPr>
        <w:t>características</w:t>
      </w:r>
      <w:r>
        <w:rPr>
          <w:color w:val="231F20"/>
          <w:spacing w:val="40"/>
        </w:rPr>
        <w:t> </w:t>
      </w:r>
      <w:r>
        <w:rPr>
          <w:color w:val="231F20"/>
        </w:rPr>
        <w:t>sexuales,</w:t>
      </w:r>
      <w:r>
        <w:rPr>
          <w:color w:val="231F20"/>
          <w:spacing w:val="40"/>
        </w:rPr>
        <w:t> </w:t>
      </w:r>
      <w:r>
        <w:rPr>
          <w:color w:val="231F20"/>
        </w:rPr>
        <w:t>[…]”</w:t>
      </w:r>
      <w:r>
        <w:rPr>
          <w:color w:val="231F20"/>
          <w:spacing w:val="38"/>
        </w:rPr>
        <w:t> </w:t>
      </w:r>
      <w:r>
        <w:rPr>
          <w:color w:val="231F20"/>
        </w:rPr>
        <w:t>(arts.</w:t>
      </w:r>
      <w:r>
        <w:rPr>
          <w:color w:val="231F20"/>
          <w:spacing w:val="40"/>
        </w:rPr>
        <w:t> </w:t>
      </w:r>
      <w:r>
        <w:rPr>
          <w:color w:val="231F20"/>
        </w:rPr>
        <w:t>3.2</w:t>
      </w:r>
      <w:r>
        <w:rPr>
          <w:color w:val="231F20"/>
          <w:spacing w:val="40"/>
        </w:rPr>
        <w:t> </w:t>
      </w:r>
      <w:r>
        <w:rPr>
          <w:color w:val="231F20"/>
        </w:rPr>
        <w:t>a</w:t>
      </w:r>
      <w:r>
        <w:rPr>
          <w:color w:val="231F20"/>
          <w:spacing w:val="34"/>
        </w:rPr>
        <w:t> </w:t>
      </w:r>
      <w:r>
        <w:rPr>
          <w:color w:val="231F20"/>
        </w:rPr>
        <w:t>y c).</w:t>
      </w:r>
      <w:r>
        <w:rPr>
          <w:color w:val="231F20"/>
          <w:spacing w:val="40"/>
        </w:rPr>
        <w:t> </w:t>
      </w:r>
      <w:r>
        <w:rPr>
          <w:color w:val="231F20"/>
        </w:rPr>
        <w:t>En</w:t>
      </w:r>
      <w:r>
        <w:rPr>
          <w:color w:val="231F20"/>
          <w:spacing w:val="40"/>
        </w:rPr>
        <w:t> </w:t>
      </w:r>
      <w:r>
        <w:rPr>
          <w:color w:val="231F20"/>
        </w:rPr>
        <w:t>este</w:t>
      </w:r>
      <w:r>
        <w:rPr>
          <w:color w:val="231F20"/>
          <w:spacing w:val="40"/>
        </w:rPr>
        <w:t> </w:t>
      </w:r>
      <w:r>
        <w:rPr>
          <w:color w:val="231F20"/>
        </w:rPr>
        <w:t>sentido,</w:t>
      </w:r>
      <w:r>
        <w:rPr>
          <w:color w:val="231F20"/>
          <w:spacing w:val="39"/>
        </w:rPr>
        <w:t> </w:t>
      </w:r>
      <w:r>
        <w:rPr>
          <w:color w:val="231F20"/>
        </w:rPr>
        <w:t>las</w:t>
      </w:r>
      <w:r>
        <w:rPr>
          <w:color w:val="231F20"/>
          <w:spacing w:val="40"/>
        </w:rPr>
        <w:t> </w:t>
      </w:r>
      <w:r>
        <w:rPr>
          <w:color w:val="231F20"/>
        </w:rPr>
        <w:t>actuaciones</w:t>
      </w:r>
      <w:r>
        <w:rPr>
          <w:color w:val="231F20"/>
          <w:spacing w:val="40"/>
        </w:rPr>
        <w:t> </w:t>
      </w:r>
      <w:r>
        <w:rPr>
          <w:color w:val="231F20"/>
        </w:rPr>
        <w:t>frente</w:t>
      </w:r>
      <w:r>
        <w:rPr>
          <w:color w:val="231F20"/>
          <w:spacing w:val="40"/>
        </w:rPr>
        <w:t> </w:t>
      </w:r>
      <w:r>
        <w:rPr>
          <w:color w:val="231F20"/>
        </w:rPr>
        <w:t>a</w:t>
      </w:r>
      <w:r>
        <w:rPr>
          <w:color w:val="231F20"/>
          <w:spacing w:val="40"/>
        </w:rPr>
        <w:t> </w:t>
      </w:r>
      <w:r>
        <w:rPr>
          <w:color w:val="231F20"/>
        </w:rPr>
        <w:t>situaciones</w:t>
      </w:r>
      <w:r>
        <w:rPr>
          <w:color w:val="231F20"/>
          <w:spacing w:val="40"/>
        </w:rPr>
        <w:t> </w:t>
      </w:r>
      <w:r>
        <w:rPr>
          <w:color w:val="231F20"/>
        </w:rPr>
        <w:t>de</w:t>
      </w:r>
      <w:r>
        <w:rPr>
          <w:color w:val="231F20"/>
          <w:spacing w:val="40"/>
        </w:rPr>
        <w:t> </w:t>
      </w:r>
      <w:r>
        <w:rPr>
          <w:color w:val="231F20"/>
        </w:rPr>
        <w:t>violencia,</w:t>
      </w:r>
      <w:r>
        <w:rPr>
          <w:color w:val="231F20"/>
          <w:spacing w:val="40"/>
        </w:rPr>
        <w:t> </w:t>
      </w:r>
      <w:r>
        <w:rPr>
          <w:color w:val="231F20"/>
        </w:rPr>
        <w:t>discriminación</w:t>
      </w:r>
    </w:p>
    <w:p>
      <w:pPr>
        <w:pStyle w:val="BodyText"/>
        <w:spacing w:after="0" w:line="307" w:lineRule="auto"/>
        <w:sectPr>
          <w:pgSz w:w="11910" w:h="16840"/>
          <w:pgMar w:header="0" w:footer="956" w:top="1900" w:bottom="1140" w:left="992" w:right="1417"/>
        </w:sectPr>
      </w:pPr>
    </w:p>
    <w:p>
      <w:pPr>
        <w:pStyle w:val="BodyText"/>
        <w:spacing w:line="307" w:lineRule="auto" w:before="79"/>
        <w:ind w:right="303"/>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1263878</wp:posOffset>
                </wp:positionV>
                <wp:extent cx="180340" cy="83121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1200" id="docshape6" filled="true" fillcolor="#d6c2de" stroked="false">
                <v:fill type="solid"/>
                <w10:wrap type="none"/>
              </v:rect>
            </w:pict>
          </mc:Fallback>
        </mc:AlternateContent>
      </w:r>
      <w:r>
        <w:rPr>
          <w:color w:val="231F20"/>
        </w:rPr>
        <w:t>o acoso deben regirse por los siguientes principios: enfoque de género, respeto y protección</w:t>
      </w:r>
      <w:r>
        <w:rPr>
          <w:color w:val="231F20"/>
          <w:spacing w:val="80"/>
        </w:rPr>
        <w:t> </w:t>
      </w:r>
      <w:r>
        <w:rPr>
          <w:color w:val="231F20"/>
        </w:rPr>
        <w:t>a</w:t>
      </w:r>
      <w:r>
        <w:rPr>
          <w:color w:val="231F20"/>
          <w:spacing w:val="78"/>
        </w:rPr>
        <w:t> </w:t>
      </w:r>
      <w:r>
        <w:rPr>
          <w:color w:val="231F20"/>
        </w:rPr>
        <w:t>las</w:t>
      </w:r>
      <w:r>
        <w:rPr>
          <w:color w:val="231F20"/>
          <w:spacing w:val="80"/>
        </w:rPr>
        <w:t> </w:t>
      </w:r>
      <w:r>
        <w:rPr>
          <w:color w:val="231F20"/>
        </w:rPr>
        <w:t>personas,</w:t>
      </w:r>
      <w:r>
        <w:rPr>
          <w:color w:val="231F20"/>
          <w:spacing w:val="80"/>
        </w:rPr>
        <w:t> </w:t>
      </w:r>
      <w:r>
        <w:rPr>
          <w:color w:val="231F20"/>
        </w:rPr>
        <w:t>confidencialidad,</w:t>
      </w:r>
      <w:r>
        <w:rPr>
          <w:color w:val="231F20"/>
          <w:spacing w:val="80"/>
        </w:rPr>
        <w:t> </w:t>
      </w:r>
      <w:r>
        <w:rPr>
          <w:color w:val="231F20"/>
        </w:rPr>
        <w:t>diligencia</w:t>
      </w:r>
      <w:r>
        <w:rPr>
          <w:color w:val="231F20"/>
          <w:spacing w:val="79"/>
        </w:rPr>
        <w:t> </w:t>
      </w:r>
      <w:r>
        <w:rPr>
          <w:color w:val="231F20"/>
        </w:rPr>
        <w:t>y</w:t>
      </w:r>
      <w:r>
        <w:rPr>
          <w:color w:val="231F20"/>
          <w:spacing w:val="80"/>
        </w:rPr>
        <w:t> </w:t>
      </w:r>
      <w:r>
        <w:rPr>
          <w:color w:val="231F20"/>
        </w:rPr>
        <w:t>celeridad,</w:t>
      </w:r>
      <w:r>
        <w:rPr>
          <w:color w:val="231F20"/>
          <w:spacing w:val="80"/>
        </w:rPr>
        <w:t> </w:t>
      </w:r>
      <w:r>
        <w:rPr>
          <w:color w:val="231F20"/>
        </w:rPr>
        <w:t>imparcialidad y contradicción y prevención y prohibición de represalias (art. 4.4).</w:t>
      </w:r>
      <w:r>
        <w:rPr>
          <w:color w:val="231F20"/>
          <w:spacing w:val="40"/>
        </w:rPr>
        <w:t> </w:t>
      </w:r>
      <w:r>
        <w:rPr>
          <w:color w:val="231F20"/>
        </w:rPr>
        <w:t>A los efectos de emprender actuaciones frente a estos tipos de violencias, la Normativa de Convivencia de</w:t>
      </w:r>
      <w:r>
        <w:rPr>
          <w:color w:val="231F20"/>
          <w:spacing w:val="-12"/>
        </w:rPr>
        <w:t> </w:t>
      </w:r>
      <w:r>
        <w:rPr>
          <w:color w:val="231F20"/>
        </w:rPr>
        <w:t>la</w:t>
      </w:r>
      <w:r>
        <w:rPr>
          <w:color w:val="231F20"/>
          <w:spacing w:val="-8"/>
        </w:rPr>
        <w:t> </w:t>
      </w:r>
      <w:r>
        <w:rPr>
          <w:color w:val="231F20"/>
        </w:rPr>
        <w:t>Universidad</w:t>
      </w:r>
      <w:r>
        <w:rPr>
          <w:color w:val="231F20"/>
          <w:spacing w:val="-13"/>
        </w:rPr>
        <w:t> </w:t>
      </w:r>
      <w:r>
        <w:rPr>
          <w:color w:val="231F20"/>
        </w:rPr>
        <w:t>Autónoma</w:t>
      </w:r>
      <w:r>
        <w:rPr>
          <w:color w:val="231F20"/>
          <w:spacing w:val="-8"/>
        </w:rPr>
        <w:t> </w:t>
      </w:r>
      <w:r>
        <w:rPr>
          <w:color w:val="231F20"/>
        </w:rPr>
        <w:t>de</w:t>
      </w:r>
      <w:r>
        <w:rPr>
          <w:color w:val="231F20"/>
          <w:spacing w:val="-5"/>
        </w:rPr>
        <w:t> </w:t>
      </w:r>
      <w:r>
        <w:rPr>
          <w:color w:val="231F20"/>
        </w:rPr>
        <w:t>Madrid</w:t>
      </w:r>
      <w:r>
        <w:rPr>
          <w:color w:val="231F20"/>
          <w:spacing w:val="-5"/>
        </w:rPr>
        <w:t> </w:t>
      </w:r>
      <w:r>
        <w:rPr>
          <w:color w:val="231F20"/>
        </w:rPr>
        <w:t>de</w:t>
      </w:r>
      <w:r>
        <w:rPr>
          <w:color w:val="231F20"/>
          <w:spacing w:val="-5"/>
        </w:rPr>
        <w:t> </w:t>
      </w:r>
      <w:r>
        <w:rPr>
          <w:color w:val="231F20"/>
        </w:rPr>
        <w:t>Desarrollo</w:t>
      </w:r>
      <w:r>
        <w:rPr>
          <w:color w:val="231F20"/>
          <w:spacing w:val="-5"/>
        </w:rPr>
        <w:t> </w:t>
      </w:r>
      <w:r>
        <w:rPr>
          <w:color w:val="231F20"/>
        </w:rPr>
        <w:t>de</w:t>
      </w:r>
      <w:r>
        <w:rPr>
          <w:color w:val="231F20"/>
          <w:spacing w:val="-12"/>
        </w:rPr>
        <w:t> </w:t>
      </w:r>
      <w:r>
        <w:rPr>
          <w:color w:val="231F20"/>
        </w:rPr>
        <w:t>la</w:t>
      </w:r>
      <w:r>
        <w:rPr>
          <w:color w:val="231F20"/>
          <w:spacing w:val="-8"/>
        </w:rPr>
        <w:t> </w:t>
      </w:r>
      <w:r>
        <w:rPr>
          <w:color w:val="231F20"/>
        </w:rPr>
        <w:t>Ley</w:t>
      </w:r>
      <w:r>
        <w:rPr>
          <w:color w:val="231F20"/>
          <w:spacing w:val="-11"/>
        </w:rPr>
        <w:t> </w:t>
      </w:r>
      <w:r>
        <w:rPr>
          <w:color w:val="231F20"/>
        </w:rPr>
        <w:t>3/2022,</w:t>
      </w:r>
      <w:r>
        <w:rPr>
          <w:color w:val="231F20"/>
          <w:spacing w:val="-5"/>
        </w:rPr>
        <w:t> </w:t>
      </w:r>
      <w:r>
        <w:rPr>
          <w:color w:val="231F20"/>
        </w:rPr>
        <w:t>de</w:t>
      </w:r>
      <w:r>
        <w:rPr>
          <w:color w:val="231F20"/>
          <w:spacing w:val="-5"/>
        </w:rPr>
        <w:t> </w:t>
      </w:r>
      <w:r>
        <w:rPr>
          <w:color w:val="231F20"/>
        </w:rPr>
        <w:t>24</w:t>
      </w:r>
      <w:r>
        <w:rPr>
          <w:color w:val="231F20"/>
          <w:spacing w:val="-5"/>
        </w:rPr>
        <w:t> </w:t>
      </w:r>
      <w:r>
        <w:rPr>
          <w:color w:val="231F20"/>
        </w:rPr>
        <w:t>de</w:t>
      </w:r>
      <w:r>
        <w:rPr>
          <w:color w:val="231F20"/>
          <w:spacing w:val="-5"/>
        </w:rPr>
        <w:t> </w:t>
      </w:r>
      <w:r>
        <w:rPr>
          <w:color w:val="231F20"/>
        </w:rPr>
        <w:t>febrero, de</w:t>
      </w:r>
      <w:r>
        <w:rPr>
          <w:color w:val="231F20"/>
          <w:spacing w:val="25"/>
        </w:rPr>
        <w:t> </w:t>
      </w:r>
      <w:r>
        <w:rPr>
          <w:color w:val="231F20"/>
        </w:rPr>
        <w:t>Convivencia Universitaria y este</w:t>
      </w:r>
      <w:r>
        <w:rPr>
          <w:color w:val="231F20"/>
          <w:spacing w:val="25"/>
        </w:rPr>
        <w:t> </w:t>
      </w:r>
      <w:r>
        <w:rPr>
          <w:color w:val="231F20"/>
        </w:rPr>
        <w:t>Protocolo habrán</w:t>
      </w:r>
      <w:r>
        <w:rPr>
          <w:color w:val="231F20"/>
          <w:spacing w:val="25"/>
        </w:rPr>
        <w:t> </w:t>
      </w:r>
      <w:r>
        <w:rPr>
          <w:color w:val="231F20"/>
        </w:rPr>
        <w:t>de</w:t>
      </w:r>
      <w:r>
        <w:rPr>
          <w:color w:val="231F20"/>
          <w:spacing w:val="25"/>
        </w:rPr>
        <w:t> </w:t>
      </w:r>
      <w:r>
        <w:rPr>
          <w:color w:val="231F20"/>
        </w:rPr>
        <w:t>interpretarse</w:t>
      </w:r>
      <w:r>
        <w:rPr>
          <w:color w:val="231F20"/>
          <w:spacing w:val="25"/>
        </w:rPr>
        <w:t> </w:t>
      </w:r>
      <w:r>
        <w:rPr>
          <w:color w:val="231F20"/>
        </w:rPr>
        <w:t>conjuntamente.</w:t>
      </w:r>
    </w:p>
    <w:p>
      <w:pPr>
        <w:pStyle w:val="BodyText"/>
        <w:spacing w:line="307" w:lineRule="auto" w:before="171"/>
        <w:ind w:right="305"/>
      </w:pPr>
      <w:r>
        <w:rPr>
          <w:color w:val="231F20"/>
        </w:rPr>
        <w:t>Por</w:t>
      </w:r>
      <w:r>
        <w:rPr>
          <w:color w:val="231F20"/>
          <w:spacing w:val="28"/>
        </w:rPr>
        <w:t> </w:t>
      </w:r>
      <w:r>
        <w:rPr>
          <w:color w:val="231F20"/>
        </w:rPr>
        <w:t>otra</w:t>
      </w:r>
      <w:r>
        <w:rPr>
          <w:color w:val="231F20"/>
          <w:spacing w:val="30"/>
        </w:rPr>
        <w:t> </w:t>
      </w:r>
      <w:r>
        <w:rPr>
          <w:color w:val="231F20"/>
        </w:rPr>
        <w:t>parte,</w:t>
      </w:r>
      <w:r>
        <w:rPr>
          <w:color w:val="231F20"/>
          <w:spacing w:val="26"/>
        </w:rPr>
        <w:t> </w:t>
      </w:r>
      <w:r>
        <w:rPr>
          <w:color w:val="231F20"/>
        </w:rPr>
        <w:t>y</w:t>
      </w:r>
      <w:r>
        <w:rPr>
          <w:color w:val="231F20"/>
          <w:spacing w:val="26"/>
        </w:rPr>
        <w:t> </w:t>
      </w:r>
      <w:r>
        <w:rPr>
          <w:color w:val="231F20"/>
        </w:rPr>
        <w:t>de</w:t>
      </w:r>
      <w:r>
        <w:rPr>
          <w:color w:val="231F20"/>
          <w:spacing w:val="33"/>
        </w:rPr>
        <w:t> </w:t>
      </w:r>
      <w:r>
        <w:rPr>
          <w:color w:val="231F20"/>
        </w:rPr>
        <w:t>manera</w:t>
      </w:r>
      <w:r>
        <w:rPr>
          <w:color w:val="231F20"/>
          <w:spacing w:val="30"/>
        </w:rPr>
        <w:t> </w:t>
      </w:r>
      <w:r>
        <w:rPr>
          <w:color w:val="231F20"/>
        </w:rPr>
        <w:t>más</w:t>
      </w:r>
      <w:r>
        <w:rPr>
          <w:color w:val="231F20"/>
          <w:spacing w:val="33"/>
        </w:rPr>
        <w:t> </w:t>
      </w:r>
      <w:r>
        <w:rPr>
          <w:color w:val="231F20"/>
        </w:rPr>
        <w:t>general,</w:t>
      </w:r>
      <w:r>
        <w:rPr>
          <w:color w:val="231F20"/>
          <w:spacing w:val="33"/>
        </w:rPr>
        <w:t> </w:t>
      </w:r>
      <w:r>
        <w:rPr>
          <w:color w:val="231F20"/>
        </w:rPr>
        <w:t>Ley</w:t>
      </w:r>
      <w:r>
        <w:rPr>
          <w:color w:val="231F20"/>
          <w:spacing w:val="26"/>
        </w:rPr>
        <w:t> </w:t>
      </w:r>
      <w:r>
        <w:rPr>
          <w:color w:val="231F20"/>
        </w:rPr>
        <w:t>Orgánica</w:t>
      </w:r>
      <w:r>
        <w:rPr>
          <w:color w:val="231F20"/>
          <w:spacing w:val="30"/>
        </w:rPr>
        <w:t> </w:t>
      </w:r>
      <w:r>
        <w:rPr>
          <w:color w:val="231F20"/>
        </w:rPr>
        <w:t>10/2022,</w:t>
      </w:r>
      <w:r>
        <w:rPr>
          <w:color w:val="231F20"/>
          <w:spacing w:val="33"/>
        </w:rPr>
        <w:t> </w:t>
      </w:r>
      <w:r>
        <w:rPr>
          <w:color w:val="231F20"/>
        </w:rPr>
        <w:t>de</w:t>
      </w:r>
      <w:r>
        <w:rPr>
          <w:color w:val="231F20"/>
          <w:spacing w:val="33"/>
        </w:rPr>
        <w:t> </w:t>
      </w:r>
      <w:r>
        <w:rPr>
          <w:color w:val="231F20"/>
        </w:rPr>
        <w:t>6</w:t>
      </w:r>
      <w:r>
        <w:rPr>
          <w:color w:val="231F20"/>
          <w:spacing w:val="33"/>
        </w:rPr>
        <w:t> </w:t>
      </w:r>
      <w:r>
        <w:rPr>
          <w:color w:val="231F20"/>
        </w:rPr>
        <w:t>de</w:t>
      </w:r>
      <w:r>
        <w:rPr>
          <w:color w:val="231F20"/>
          <w:spacing w:val="33"/>
        </w:rPr>
        <w:t> </w:t>
      </w:r>
      <w:r>
        <w:rPr>
          <w:color w:val="231F20"/>
        </w:rPr>
        <w:t>septiembre, de Garantía Integral de la Libertad Sexual, prevé la obligación de las administraciones públicas, de promover condiciones de trabajo que eviten los atentados contra la</w:t>
      </w:r>
      <w:r>
        <w:rPr>
          <w:color w:val="231F20"/>
          <w:spacing w:val="80"/>
        </w:rPr>
        <w:t> </w:t>
      </w:r>
      <w:r>
        <w:rPr>
          <w:color w:val="231F20"/>
        </w:rPr>
        <w:t>libertad</w:t>
      </w:r>
      <w:r>
        <w:rPr>
          <w:color w:val="231F20"/>
          <w:spacing w:val="40"/>
        </w:rPr>
        <w:t> </w:t>
      </w:r>
      <w:r>
        <w:rPr>
          <w:color w:val="231F20"/>
        </w:rPr>
        <w:t>sexual</w:t>
      </w:r>
      <w:r>
        <w:rPr>
          <w:color w:val="231F20"/>
          <w:spacing w:val="40"/>
        </w:rPr>
        <w:t> </w:t>
      </w:r>
      <w:r>
        <w:rPr>
          <w:color w:val="231F20"/>
        </w:rPr>
        <w:t>y</w:t>
      </w:r>
      <w:r>
        <w:rPr>
          <w:color w:val="231F20"/>
          <w:spacing w:val="40"/>
        </w:rPr>
        <w:t> </w:t>
      </w:r>
      <w:r>
        <w:rPr>
          <w:color w:val="231F20"/>
        </w:rPr>
        <w:t>la</w:t>
      </w:r>
      <w:r>
        <w:rPr>
          <w:color w:val="231F20"/>
          <w:spacing w:val="40"/>
        </w:rPr>
        <w:t> </w:t>
      </w:r>
      <w:r>
        <w:rPr>
          <w:color w:val="231F20"/>
        </w:rPr>
        <w:t>integridad</w:t>
      </w:r>
      <w:r>
        <w:rPr>
          <w:color w:val="231F20"/>
          <w:spacing w:val="40"/>
        </w:rPr>
        <w:t> </w:t>
      </w:r>
      <w:r>
        <w:rPr>
          <w:color w:val="231F20"/>
        </w:rPr>
        <w:t>moral</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trabajo,</w:t>
      </w:r>
      <w:r>
        <w:rPr>
          <w:color w:val="231F20"/>
          <w:spacing w:val="40"/>
        </w:rPr>
        <w:t> </w:t>
      </w:r>
      <w:r>
        <w:rPr>
          <w:color w:val="231F20"/>
        </w:rPr>
        <w:t>siendo</w:t>
      </w:r>
      <w:r>
        <w:rPr>
          <w:color w:val="231F20"/>
          <w:spacing w:val="40"/>
        </w:rPr>
        <w:t> </w:t>
      </w:r>
      <w:r>
        <w:rPr>
          <w:color w:val="231F20"/>
        </w:rPr>
        <w:t>obligatorio</w:t>
      </w:r>
      <w:r>
        <w:rPr>
          <w:color w:val="231F20"/>
          <w:spacing w:val="40"/>
        </w:rPr>
        <w:t> </w:t>
      </w:r>
      <w:r>
        <w:rPr>
          <w:color w:val="231F20"/>
        </w:rPr>
        <w:t>arbitrar</w:t>
      </w:r>
      <w:r>
        <w:rPr>
          <w:color w:val="231F20"/>
          <w:spacing w:val="40"/>
        </w:rPr>
        <w:t> </w:t>
      </w:r>
      <w:r>
        <w:rPr>
          <w:color w:val="231F20"/>
        </w:rPr>
        <w:t>en ambos</w:t>
      </w:r>
      <w:r>
        <w:rPr>
          <w:color w:val="231F20"/>
          <w:spacing w:val="40"/>
        </w:rPr>
        <w:t> </w:t>
      </w:r>
      <w:r>
        <w:rPr>
          <w:color w:val="231F20"/>
        </w:rPr>
        <w:t>contextos</w:t>
      </w:r>
      <w:r>
        <w:rPr>
          <w:color w:val="231F20"/>
          <w:spacing w:val="40"/>
        </w:rPr>
        <w:t> </w:t>
      </w:r>
      <w:r>
        <w:rPr>
          <w:color w:val="231F20"/>
        </w:rPr>
        <w:t>procedimientos</w:t>
      </w:r>
      <w:r>
        <w:rPr>
          <w:color w:val="231F20"/>
          <w:spacing w:val="40"/>
        </w:rPr>
        <w:t> </w:t>
      </w:r>
      <w:r>
        <w:rPr>
          <w:color w:val="231F20"/>
        </w:rPr>
        <w:t>específicos</w:t>
      </w:r>
      <w:r>
        <w:rPr>
          <w:color w:val="231F20"/>
          <w:spacing w:val="40"/>
        </w:rPr>
        <w:t> </w:t>
      </w:r>
      <w:r>
        <w:rPr>
          <w:color w:val="231F20"/>
        </w:rPr>
        <w:t>para</w:t>
      </w:r>
      <w:r>
        <w:rPr>
          <w:color w:val="231F20"/>
          <w:spacing w:val="40"/>
        </w:rPr>
        <w:t> </w:t>
      </w:r>
      <w:r>
        <w:rPr>
          <w:color w:val="231F20"/>
        </w:rPr>
        <w:t>su</w:t>
      </w:r>
      <w:r>
        <w:rPr>
          <w:color w:val="231F20"/>
          <w:spacing w:val="40"/>
        </w:rPr>
        <w:t> </w:t>
      </w:r>
      <w:r>
        <w:rPr>
          <w:color w:val="231F20"/>
        </w:rPr>
        <w:t>prevención</w:t>
      </w:r>
      <w:r>
        <w:rPr>
          <w:color w:val="231F20"/>
          <w:spacing w:val="40"/>
        </w:rPr>
        <w:t> </w:t>
      </w:r>
      <w:r>
        <w:rPr>
          <w:color w:val="231F20"/>
        </w:rPr>
        <w:t>y</w:t>
      </w:r>
      <w:r>
        <w:rPr>
          <w:color w:val="231F20"/>
          <w:spacing w:val="40"/>
        </w:rPr>
        <w:t> </w:t>
      </w:r>
      <w:r>
        <w:rPr>
          <w:color w:val="231F20"/>
        </w:rPr>
        <w:t>para</w:t>
      </w:r>
      <w:r>
        <w:rPr>
          <w:color w:val="231F20"/>
          <w:spacing w:val="40"/>
        </w:rPr>
        <w:t> </w:t>
      </w:r>
      <w:r>
        <w:rPr>
          <w:color w:val="231F20"/>
        </w:rPr>
        <w:t>dar</w:t>
      </w:r>
      <w:r>
        <w:rPr>
          <w:color w:val="231F20"/>
          <w:spacing w:val="40"/>
        </w:rPr>
        <w:t> </w:t>
      </w:r>
      <w:r>
        <w:rPr>
          <w:color w:val="231F20"/>
        </w:rPr>
        <w:t>cauce</w:t>
      </w:r>
      <w:r>
        <w:rPr>
          <w:color w:val="231F20"/>
          <w:spacing w:val="40"/>
        </w:rPr>
        <w:t> </w:t>
      </w:r>
      <w:r>
        <w:rPr>
          <w:color w:val="231F20"/>
        </w:rPr>
        <w:t>a las</w:t>
      </w:r>
      <w:r>
        <w:rPr>
          <w:color w:val="231F20"/>
          <w:spacing w:val="40"/>
        </w:rPr>
        <w:t> </w:t>
      </w:r>
      <w:r>
        <w:rPr>
          <w:color w:val="231F20"/>
        </w:rPr>
        <w:t>denuncias</w:t>
      </w:r>
      <w:r>
        <w:rPr>
          <w:color w:val="231F20"/>
          <w:spacing w:val="40"/>
        </w:rPr>
        <w:t> </w:t>
      </w:r>
      <w:r>
        <w:rPr>
          <w:color w:val="231F20"/>
        </w:rPr>
        <w:t>que</w:t>
      </w:r>
      <w:r>
        <w:rPr>
          <w:color w:val="231F20"/>
          <w:spacing w:val="40"/>
        </w:rPr>
        <w:t> </w:t>
      </w:r>
      <w:r>
        <w:rPr>
          <w:color w:val="231F20"/>
        </w:rPr>
        <w:t>puedan</w:t>
      </w:r>
      <w:r>
        <w:rPr>
          <w:color w:val="231F20"/>
          <w:spacing w:val="40"/>
        </w:rPr>
        <w:t> </w:t>
      </w:r>
      <w:r>
        <w:rPr>
          <w:color w:val="231F20"/>
        </w:rPr>
        <w:t>formular</w:t>
      </w:r>
      <w:r>
        <w:rPr>
          <w:color w:val="231F20"/>
          <w:spacing w:val="40"/>
        </w:rPr>
        <w:t> </w:t>
      </w:r>
      <w:r>
        <w:rPr>
          <w:color w:val="231F20"/>
        </w:rPr>
        <w:t>quienes hayan</w:t>
      </w:r>
      <w:r>
        <w:rPr>
          <w:color w:val="231F20"/>
          <w:spacing w:val="40"/>
        </w:rPr>
        <w:t> </w:t>
      </w:r>
      <w:r>
        <w:rPr>
          <w:color w:val="231F20"/>
        </w:rPr>
        <w:t>sido víctimas</w:t>
      </w:r>
      <w:r>
        <w:rPr>
          <w:color w:val="231F20"/>
          <w:spacing w:val="40"/>
        </w:rPr>
        <w:t> </w:t>
      </w:r>
      <w:r>
        <w:rPr>
          <w:color w:val="231F20"/>
        </w:rPr>
        <w:t>de</w:t>
      </w:r>
      <w:r>
        <w:rPr>
          <w:color w:val="231F20"/>
          <w:spacing w:val="40"/>
        </w:rPr>
        <w:t> </w:t>
      </w:r>
      <w:r>
        <w:rPr>
          <w:color w:val="231F20"/>
        </w:rPr>
        <w:t>esas</w:t>
      </w:r>
      <w:r>
        <w:rPr>
          <w:color w:val="231F20"/>
          <w:spacing w:val="40"/>
        </w:rPr>
        <w:t> </w:t>
      </w:r>
      <w:r>
        <w:rPr>
          <w:color w:val="231F20"/>
        </w:rPr>
        <w:t>conductas (art. 13.1). Asimismo, obliga a las administraciones públicas a llevar a cabo campañas institucionales de prevención de información, completadas por medidas de prevención de las violencias sexuales en el ámbito digital (arts. 9 y 10). Igualmente, impone el</w:t>
      </w:r>
      <w:r>
        <w:rPr>
          <w:color w:val="231F20"/>
          <w:spacing w:val="80"/>
        </w:rPr>
        <w:t> </w:t>
      </w:r>
      <w:r>
        <w:rPr>
          <w:color w:val="231F20"/>
        </w:rPr>
        <w:t>deber a todas las administraciones educativas de, en el ámbito de sus competencias, promover la aplicación,</w:t>
      </w:r>
      <w:r>
        <w:rPr>
          <w:color w:val="231F20"/>
          <w:spacing w:val="32"/>
        </w:rPr>
        <w:t> </w:t>
      </w:r>
      <w:r>
        <w:rPr>
          <w:color w:val="231F20"/>
        </w:rPr>
        <w:t>actualización y difusión</w:t>
      </w:r>
      <w:r>
        <w:rPr>
          <w:color w:val="231F20"/>
          <w:spacing w:val="32"/>
        </w:rPr>
        <w:t> </w:t>
      </w:r>
      <w:r>
        <w:rPr>
          <w:color w:val="231F20"/>
        </w:rPr>
        <w:t>de</w:t>
      </w:r>
      <w:r>
        <w:rPr>
          <w:color w:val="231F20"/>
          <w:spacing w:val="32"/>
        </w:rPr>
        <w:t> </w:t>
      </w:r>
      <w:r>
        <w:rPr>
          <w:color w:val="231F20"/>
        </w:rPr>
        <w:t>protocolos</w:t>
      </w:r>
      <w:r>
        <w:rPr>
          <w:color w:val="231F20"/>
          <w:spacing w:val="32"/>
        </w:rPr>
        <w:t> </w:t>
      </w:r>
      <w:r>
        <w:rPr>
          <w:color w:val="231F20"/>
        </w:rPr>
        <w:t>que</w:t>
      </w:r>
      <w:r>
        <w:rPr>
          <w:color w:val="231F20"/>
          <w:spacing w:val="32"/>
        </w:rPr>
        <w:t> </w:t>
      </w:r>
      <w:r>
        <w:rPr>
          <w:color w:val="231F20"/>
        </w:rPr>
        <w:t>contengan</w:t>
      </w:r>
      <w:r>
        <w:rPr>
          <w:color w:val="231F20"/>
          <w:spacing w:val="32"/>
        </w:rPr>
        <w:t> </w:t>
      </w:r>
      <w:r>
        <w:rPr>
          <w:color w:val="231F20"/>
        </w:rPr>
        <w:t>pautas de actuación para la prevención, detección y erradicación de las violencias sexuales en dicho</w:t>
      </w:r>
      <w:r>
        <w:rPr>
          <w:color w:val="231F20"/>
          <w:spacing w:val="38"/>
        </w:rPr>
        <w:t> </w:t>
      </w:r>
      <w:r>
        <w:rPr>
          <w:color w:val="231F20"/>
        </w:rPr>
        <w:t>ámbito</w:t>
      </w:r>
      <w:r>
        <w:rPr>
          <w:color w:val="231F20"/>
          <w:spacing w:val="38"/>
        </w:rPr>
        <w:t> </w:t>
      </w:r>
      <w:r>
        <w:rPr>
          <w:color w:val="231F20"/>
        </w:rPr>
        <w:t>educativo,</w:t>
      </w:r>
      <w:r>
        <w:rPr>
          <w:color w:val="231F20"/>
          <w:spacing w:val="38"/>
        </w:rPr>
        <w:t> </w:t>
      </w:r>
      <w:r>
        <w:rPr>
          <w:color w:val="231F20"/>
        </w:rPr>
        <w:t>incluido</w:t>
      </w:r>
      <w:r>
        <w:rPr>
          <w:color w:val="231F20"/>
          <w:spacing w:val="38"/>
        </w:rPr>
        <w:t> </w:t>
      </w:r>
      <w:r>
        <w:rPr>
          <w:color w:val="231F20"/>
        </w:rPr>
        <w:t>el</w:t>
      </w:r>
      <w:r>
        <w:rPr>
          <w:color w:val="231F20"/>
          <w:spacing w:val="38"/>
        </w:rPr>
        <w:t> </w:t>
      </w:r>
      <w:r>
        <w:rPr>
          <w:color w:val="231F20"/>
        </w:rPr>
        <w:t>universitario</w:t>
      </w:r>
      <w:r>
        <w:rPr>
          <w:color w:val="231F20"/>
          <w:spacing w:val="38"/>
        </w:rPr>
        <w:t> </w:t>
      </w:r>
      <w:r>
        <w:rPr>
          <w:color w:val="231F20"/>
        </w:rPr>
        <w:t>(art.</w:t>
      </w:r>
      <w:r>
        <w:rPr>
          <w:color w:val="231F20"/>
          <w:spacing w:val="38"/>
        </w:rPr>
        <w:t> </w:t>
      </w:r>
      <w:r>
        <w:rPr>
          <w:color w:val="231F20"/>
        </w:rPr>
        <w:t>19),</w:t>
      </w:r>
      <w:r>
        <w:rPr>
          <w:color w:val="231F20"/>
          <w:spacing w:val="38"/>
        </w:rPr>
        <w:t> </w:t>
      </w:r>
      <w:r>
        <w:rPr>
          <w:color w:val="231F20"/>
        </w:rPr>
        <w:t>cuestión</w:t>
      </w:r>
      <w:r>
        <w:rPr>
          <w:color w:val="231F20"/>
          <w:spacing w:val="38"/>
        </w:rPr>
        <w:t> </w:t>
      </w:r>
      <w:r>
        <w:rPr>
          <w:color w:val="231F20"/>
        </w:rPr>
        <w:t>que</w:t>
      </w:r>
      <w:r>
        <w:rPr>
          <w:color w:val="231F20"/>
          <w:spacing w:val="38"/>
        </w:rPr>
        <w:t> </w:t>
      </w:r>
      <w:r>
        <w:rPr>
          <w:color w:val="231F20"/>
        </w:rPr>
        <w:t>corresponde al Consejo de Gobierno de cada universidad (art. 46.2.l de la Ley Orgánica del Sistema Universitario). Estos protocolos, además, deben también impulsar actividades continuadas</w:t>
      </w:r>
      <w:r>
        <w:rPr>
          <w:color w:val="231F20"/>
          <w:spacing w:val="34"/>
        </w:rPr>
        <w:t> </w:t>
      </w:r>
      <w:r>
        <w:rPr>
          <w:color w:val="231F20"/>
        </w:rPr>
        <w:t>de</w:t>
      </w:r>
      <w:r>
        <w:rPr>
          <w:color w:val="231F20"/>
          <w:spacing w:val="34"/>
        </w:rPr>
        <w:t> </w:t>
      </w:r>
      <w:r>
        <w:rPr>
          <w:color w:val="231F20"/>
        </w:rPr>
        <w:t>prevención</w:t>
      </w:r>
      <w:r>
        <w:rPr>
          <w:color w:val="231F20"/>
          <w:spacing w:val="26"/>
        </w:rPr>
        <w:t> </w:t>
      </w:r>
      <w:r>
        <w:rPr>
          <w:color w:val="231F20"/>
        </w:rPr>
        <w:t>y</w:t>
      </w:r>
      <w:r>
        <w:rPr>
          <w:color w:val="231F20"/>
          <w:spacing w:val="27"/>
        </w:rPr>
        <w:t> </w:t>
      </w:r>
      <w:r>
        <w:rPr>
          <w:color w:val="231F20"/>
        </w:rPr>
        <w:t>sistemas</w:t>
      </w:r>
      <w:r>
        <w:rPr>
          <w:color w:val="231F20"/>
          <w:spacing w:val="34"/>
        </w:rPr>
        <w:t> </w:t>
      </w:r>
      <w:r>
        <w:rPr>
          <w:color w:val="231F20"/>
        </w:rPr>
        <w:t>de</w:t>
      </w:r>
      <w:r>
        <w:rPr>
          <w:color w:val="231F20"/>
          <w:spacing w:val="34"/>
        </w:rPr>
        <w:t> </w:t>
      </w:r>
      <w:r>
        <w:rPr>
          <w:color w:val="231F20"/>
        </w:rPr>
        <w:t>detección</w:t>
      </w:r>
      <w:r>
        <w:rPr>
          <w:color w:val="231F20"/>
          <w:spacing w:val="34"/>
        </w:rPr>
        <w:t> </w:t>
      </w:r>
      <w:r>
        <w:rPr>
          <w:color w:val="231F20"/>
        </w:rPr>
        <w:t>precoz</w:t>
      </w:r>
      <w:r>
        <w:rPr>
          <w:color w:val="231F20"/>
          <w:spacing w:val="34"/>
        </w:rPr>
        <w:t> </w:t>
      </w:r>
      <w:r>
        <w:rPr>
          <w:color w:val="231F20"/>
        </w:rPr>
        <w:t>e</w:t>
      </w:r>
      <w:r>
        <w:rPr>
          <w:color w:val="231F20"/>
          <w:spacing w:val="34"/>
        </w:rPr>
        <w:t> </w:t>
      </w:r>
      <w:r>
        <w:rPr>
          <w:color w:val="231F20"/>
        </w:rPr>
        <w:t>intervención</w:t>
      </w:r>
      <w:r>
        <w:rPr>
          <w:color w:val="231F20"/>
          <w:spacing w:val="34"/>
        </w:rPr>
        <w:t> </w:t>
      </w:r>
      <w:r>
        <w:rPr>
          <w:color w:val="231F20"/>
        </w:rPr>
        <w:t>para</w:t>
      </w:r>
      <w:r>
        <w:rPr>
          <w:color w:val="231F20"/>
          <w:spacing w:val="31"/>
        </w:rPr>
        <w:t> </w:t>
      </w:r>
      <w:r>
        <w:rPr>
          <w:color w:val="231F20"/>
        </w:rPr>
        <w:t>casos de violencias sexuales. Así mismo, deben asegurar una actuación global, coordinada e integral de las distintas administraciones públicas y servicios implicados, garantizando la actividad probatoria en los procesos que se sigan (art. 59.1 de la Ley Orgánica de Garantía Integral de la Libertad Sexual).</w:t>
      </w:r>
    </w:p>
    <w:p>
      <w:pPr>
        <w:pStyle w:val="BodyText"/>
        <w:spacing w:line="307" w:lineRule="auto" w:before="172"/>
        <w:ind w:right="306"/>
      </w:pPr>
      <w:r>
        <w:rPr>
          <w:color w:val="231F20"/>
        </w:rPr>
        <w:t>Por su parte, la Ley 4/2023, de 28 de febrero, para la igualdad real y efectiva de las personas</w:t>
      </w:r>
      <w:r>
        <w:rPr>
          <w:color w:val="231F20"/>
          <w:spacing w:val="40"/>
        </w:rPr>
        <w:t> </w:t>
      </w:r>
      <w:r>
        <w:rPr>
          <w:color w:val="231F20"/>
        </w:rPr>
        <w:t>trans</w:t>
      </w:r>
      <w:r>
        <w:rPr>
          <w:color w:val="231F20"/>
          <w:spacing w:val="40"/>
        </w:rPr>
        <w:t> </w:t>
      </w:r>
      <w:r>
        <w:rPr>
          <w:color w:val="231F20"/>
        </w:rPr>
        <w:t>y</w:t>
      </w:r>
      <w:r>
        <w:rPr>
          <w:color w:val="231F20"/>
          <w:spacing w:val="40"/>
        </w:rPr>
        <w:t> </w:t>
      </w:r>
      <w:r>
        <w:rPr>
          <w:color w:val="231F20"/>
        </w:rPr>
        <w:t>para</w:t>
      </w:r>
      <w:r>
        <w:rPr>
          <w:color w:val="231F20"/>
          <w:spacing w:val="40"/>
        </w:rPr>
        <w:t> </w:t>
      </w:r>
      <w:r>
        <w:rPr>
          <w:color w:val="231F20"/>
        </w:rPr>
        <w:t>la</w:t>
      </w:r>
      <w:r>
        <w:rPr>
          <w:color w:val="231F20"/>
          <w:spacing w:val="40"/>
        </w:rPr>
        <w:t> </w:t>
      </w:r>
      <w:r>
        <w:rPr>
          <w:color w:val="231F20"/>
        </w:rPr>
        <w:t>garantía</w:t>
      </w:r>
      <w:r>
        <w:rPr>
          <w:color w:val="231F20"/>
          <w:spacing w:val="40"/>
        </w:rPr>
        <w:t> </w:t>
      </w:r>
      <w:r>
        <w:rPr>
          <w:color w:val="231F20"/>
        </w:rPr>
        <w:t>de</w:t>
      </w:r>
      <w:r>
        <w:rPr>
          <w:color w:val="231F20"/>
          <w:spacing w:val="40"/>
        </w:rPr>
        <w:t> </w:t>
      </w:r>
      <w:r>
        <w:rPr>
          <w:color w:val="231F20"/>
        </w:rPr>
        <w:t>los</w:t>
      </w:r>
      <w:r>
        <w:rPr>
          <w:color w:val="231F20"/>
          <w:spacing w:val="40"/>
        </w:rPr>
        <w:t> </w:t>
      </w:r>
      <w:r>
        <w:rPr>
          <w:color w:val="231F20"/>
        </w:rPr>
        <w:t>derechos</w:t>
      </w:r>
      <w:r>
        <w:rPr>
          <w:color w:val="231F20"/>
          <w:spacing w:val="40"/>
        </w:rPr>
        <w:t> </w:t>
      </w:r>
      <w:r>
        <w:rPr>
          <w:color w:val="231F20"/>
        </w:rPr>
        <w:t>de</w:t>
      </w:r>
      <w:r>
        <w:rPr>
          <w:color w:val="231F20"/>
          <w:spacing w:val="40"/>
        </w:rPr>
        <w:t> </w:t>
      </w:r>
      <w:r>
        <w:rPr>
          <w:color w:val="231F20"/>
        </w:rPr>
        <w:t>las</w:t>
      </w:r>
      <w:r>
        <w:rPr>
          <w:color w:val="231F20"/>
          <w:spacing w:val="40"/>
        </w:rPr>
        <w:t> </w:t>
      </w:r>
      <w:r>
        <w:rPr>
          <w:color w:val="231F20"/>
        </w:rPr>
        <w:t>personas</w:t>
      </w:r>
      <w:r>
        <w:rPr>
          <w:color w:val="231F20"/>
          <w:spacing w:val="40"/>
        </w:rPr>
        <w:t> </w:t>
      </w:r>
      <w:r>
        <w:rPr>
          <w:color w:val="231F20"/>
        </w:rPr>
        <w:t>LGTBI,</w:t>
      </w:r>
      <w:r>
        <w:rPr>
          <w:color w:val="231F20"/>
          <w:spacing w:val="40"/>
        </w:rPr>
        <w:t> </w:t>
      </w:r>
      <w:r>
        <w:rPr>
          <w:color w:val="231F20"/>
        </w:rPr>
        <w:t>dispone que los poderes públicos, en el ámbito de sus competencias, desarrollarán todas las medidas necesarias para reconocer, garantizar, proteger y promover la igualdad de</w:t>
      </w:r>
      <w:r>
        <w:rPr>
          <w:color w:val="231F20"/>
          <w:spacing w:val="40"/>
        </w:rPr>
        <w:t> </w:t>
      </w:r>
      <w:r>
        <w:rPr>
          <w:color w:val="231F20"/>
        </w:rPr>
        <w:t>trato y no discriminación por razón de orientación e identidad sexual, expresión de género o características sexuales de las personas LGTBI y sus familias (art. 4). De igual forma,</w:t>
      </w:r>
      <w:r>
        <w:rPr>
          <w:color w:val="231F20"/>
          <w:spacing w:val="21"/>
        </w:rPr>
        <w:t> </w:t>
      </w:r>
      <w:r>
        <w:rPr>
          <w:color w:val="231F20"/>
        </w:rPr>
        <w:t>establece</w:t>
      </w:r>
      <w:r>
        <w:rPr>
          <w:color w:val="231F20"/>
          <w:spacing w:val="21"/>
        </w:rPr>
        <w:t> </w:t>
      </w:r>
      <w:r>
        <w:rPr>
          <w:color w:val="231F20"/>
        </w:rPr>
        <w:t>que las</w:t>
      </w:r>
      <w:r>
        <w:rPr>
          <w:color w:val="231F20"/>
          <w:spacing w:val="21"/>
        </w:rPr>
        <w:t> </w:t>
      </w:r>
      <w:r>
        <w:rPr>
          <w:color w:val="231F20"/>
        </w:rPr>
        <w:t>administraciones</w:t>
      </w:r>
      <w:r>
        <w:rPr>
          <w:color w:val="231F20"/>
          <w:spacing w:val="21"/>
        </w:rPr>
        <w:t> </w:t>
      </w:r>
      <w:r>
        <w:rPr>
          <w:color w:val="231F20"/>
        </w:rPr>
        <w:t>públicas,</w:t>
      </w:r>
      <w:r>
        <w:rPr>
          <w:color w:val="231F20"/>
          <w:spacing w:val="21"/>
        </w:rPr>
        <w:t> </w:t>
      </w:r>
      <w:r>
        <w:rPr>
          <w:color w:val="231F20"/>
        </w:rPr>
        <w:t>en</w:t>
      </w:r>
      <w:r>
        <w:rPr>
          <w:color w:val="231F20"/>
          <w:spacing w:val="21"/>
        </w:rPr>
        <w:t> </w:t>
      </w:r>
      <w:r>
        <w:rPr>
          <w:color w:val="231F20"/>
        </w:rPr>
        <w:t>el</w:t>
      </w:r>
      <w:r>
        <w:rPr>
          <w:color w:val="231F20"/>
          <w:spacing w:val="21"/>
        </w:rPr>
        <w:t> </w:t>
      </w:r>
      <w:r>
        <w:rPr>
          <w:color w:val="231F20"/>
        </w:rPr>
        <w:t>ámbito</w:t>
      </w:r>
      <w:r>
        <w:rPr>
          <w:color w:val="231F20"/>
          <w:spacing w:val="21"/>
        </w:rPr>
        <w:t> </w:t>
      </w:r>
      <w:r>
        <w:rPr>
          <w:color w:val="231F20"/>
        </w:rPr>
        <w:t>de</w:t>
      </w:r>
      <w:r>
        <w:rPr>
          <w:color w:val="231F20"/>
          <w:spacing w:val="21"/>
        </w:rPr>
        <w:t> </w:t>
      </w:r>
      <w:r>
        <w:rPr>
          <w:color w:val="231F20"/>
        </w:rPr>
        <w:t>sus</w:t>
      </w:r>
      <w:r>
        <w:rPr>
          <w:color w:val="231F20"/>
          <w:spacing w:val="21"/>
        </w:rPr>
        <w:t> </w:t>
      </w:r>
      <w:r>
        <w:rPr>
          <w:color w:val="231F20"/>
        </w:rPr>
        <w:t>competencias,</w:t>
      </w:r>
    </w:p>
    <w:p>
      <w:pPr>
        <w:pStyle w:val="BodyText"/>
        <w:spacing w:after="0" w:line="307" w:lineRule="auto"/>
        <w:sectPr>
          <w:pgSz w:w="11910" w:h="16840"/>
          <w:pgMar w:header="0" w:footer="956" w:top="1900" w:bottom="1140" w:left="992" w:right="1417"/>
        </w:sectPr>
      </w:pPr>
    </w:p>
    <w:p>
      <w:pPr>
        <w:pStyle w:val="BodyText"/>
        <w:spacing w:line="307" w:lineRule="auto" w:before="79"/>
        <w:ind w:right="303"/>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1263878</wp:posOffset>
                </wp:positionV>
                <wp:extent cx="180340" cy="83121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1712" id="docshape7" filled="true" fillcolor="#d6c2de" stroked="false">
                <v:fill type="solid"/>
                <w10:wrap type="none"/>
              </v:rect>
            </w:pict>
          </mc:Fallback>
        </mc:AlternateContent>
      </w:r>
      <w:r>
        <w:rPr>
          <w:color w:val="231F20"/>
        </w:rPr>
        <w:t>“elaborarán protocolos de apoyo y acompañamiento al alumnado trans, y contra el acoso transfóbico, para prevenir, detectar e intervenir ante situaciones de violencia y exclusión contra el alumnado trans” (art. 61) y “garantizarán a las personas que sufren</w:t>
      </w:r>
      <w:r>
        <w:rPr>
          <w:color w:val="231F20"/>
          <w:spacing w:val="80"/>
        </w:rPr>
        <w:t> </w:t>
      </w:r>
      <w:r>
        <w:rPr>
          <w:color w:val="231F20"/>
        </w:rPr>
        <w:t>o están en riesgo de sufrir cualquier tipo de violencia o de discriminación por razón de las causas previstas en esta ley el derecho a recibir de forma inmediata una protección integral, real y efectiva”, adoptando métodos o instrumentos suficientes para la prevención y detección de tales situaciones, y articulando medidas adecuadas para su cese inmediato (art. 62). Asimismo, obliga a</w:t>
      </w:r>
      <w:r>
        <w:rPr>
          <w:color w:val="231F20"/>
          <w:spacing w:val="-3"/>
        </w:rPr>
        <w:t> </w:t>
      </w:r>
      <w:r>
        <w:rPr>
          <w:color w:val="231F20"/>
        </w:rPr>
        <w:t>las administraciones públicas, en el ámbito de sus competencias, a garantizar una atención integral y especializada a las personas </w:t>
      </w:r>
      <w:r>
        <w:rPr>
          <w:color w:val="231F20"/>
          <w:spacing w:val="-2"/>
        </w:rPr>
        <w:t>víctimas</w:t>
      </w:r>
      <w:r>
        <w:rPr>
          <w:color w:val="231F20"/>
          <w:spacing w:val="-5"/>
        </w:rPr>
        <w:t> </w:t>
      </w:r>
      <w:r>
        <w:rPr>
          <w:color w:val="231F20"/>
          <w:spacing w:val="-2"/>
        </w:rPr>
        <w:t>de</w:t>
      </w:r>
      <w:r>
        <w:rPr>
          <w:color w:val="231F20"/>
          <w:spacing w:val="-12"/>
        </w:rPr>
        <w:t> </w:t>
      </w:r>
      <w:r>
        <w:rPr>
          <w:color w:val="231F20"/>
          <w:spacing w:val="-2"/>
        </w:rPr>
        <w:t>violencia</w:t>
      </w:r>
      <w:r>
        <w:rPr>
          <w:color w:val="231F20"/>
          <w:spacing w:val="-6"/>
        </w:rPr>
        <w:t> </w:t>
      </w:r>
      <w:r>
        <w:rPr>
          <w:color w:val="231F20"/>
          <w:spacing w:val="-2"/>
        </w:rPr>
        <w:t>basada</w:t>
      </w:r>
      <w:r>
        <w:rPr>
          <w:color w:val="231F20"/>
          <w:spacing w:val="-7"/>
        </w:rPr>
        <w:t> </w:t>
      </w:r>
      <w:r>
        <w:rPr>
          <w:color w:val="231F20"/>
          <w:spacing w:val="-2"/>
        </w:rPr>
        <w:t>en</w:t>
      </w:r>
      <w:r>
        <w:rPr>
          <w:color w:val="231F20"/>
          <w:spacing w:val="-12"/>
        </w:rPr>
        <w:t> </w:t>
      </w:r>
      <w:r>
        <w:rPr>
          <w:color w:val="231F20"/>
          <w:spacing w:val="-2"/>
        </w:rPr>
        <w:t>la</w:t>
      </w:r>
      <w:r>
        <w:rPr>
          <w:color w:val="231F20"/>
          <w:spacing w:val="-6"/>
        </w:rPr>
        <w:t> </w:t>
      </w:r>
      <w:r>
        <w:rPr>
          <w:color w:val="231F20"/>
          <w:spacing w:val="-2"/>
        </w:rPr>
        <w:t>LGTBIfobia</w:t>
      </w:r>
      <w:r>
        <w:rPr>
          <w:color w:val="231F20"/>
          <w:spacing w:val="-7"/>
        </w:rPr>
        <w:t> </w:t>
      </w:r>
      <w:r>
        <w:rPr>
          <w:color w:val="231F20"/>
          <w:spacing w:val="-2"/>
        </w:rPr>
        <w:t>(art.</w:t>
      </w:r>
      <w:r>
        <w:rPr>
          <w:color w:val="231F20"/>
          <w:spacing w:val="-3"/>
        </w:rPr>
        <w:t> </w:t>
      </w:r>
      <w:r>
        <w:rPr>
          <w:color w:val="231F20"/>
          <w:spacing w:val="-2"/>
        </w:rPr>
        <w:t>68).</w:t>
      </w:r>
      <w:r>
        <w:rPr>
          <w:color w:val="231F20"/>
          <w:spacing w:val="-3"/>
        </w:rPr>
        <w:t> </w:t>
      </w:r>
      <w:r>
        <w:rPr>
          <w:color w:val="231F20"/>
          <w:spacing w:val="-2"/>
        </w:rPr>
        <w:t>Esta</w:t>
      </w:r>
      <w:r>
        <w:rPr>
          <w:color w:val="231F20"/>
          <w:spacing w:val="-7"/>
        </w:rPr>
        <w:t> </w:t>
      </w:r>
      <w:r>
        <w:rPr>
          <w:color w:val="231F20"/>
          <w:spacing w:val="-2"/>
        </w:rPr>
        <w:t>garantía</w:t>
      </w:r>
      <w:r>
        <w:rPr>
          <w:color w:val="231F20"/>
          <w:spacing w:val="-7"/>
        </w:rPr>
        <w:t> </w:t>
      </w:r>
      <w:r>
        <w:rPr>
          <w:color w:val="231F20"/>
          <w:spacing w:val="-2"/>
        </w:rPr>
        <w:t>de</w:t>
      </w:r>
      <w:r>
        <w:rPr>
          <w:color w:val="231F20"/>
          <w:spacing w:val="-3"/>
        </w:rPr>
        <w:t> </w:t>
      </w:r>
      <w:r>
        <w:rPr>
          <w:color w:val="231F20"/>
          <w:spacing w:val="-2"/>
        </w:rPr>
        <w:t>no</w:t>
      </w:r>
      <w:r>
        <w:rPr>
          <w:color w:val="231F20"/>
          <w:spacing w:val="-3"/>
        </w:rPr>
        <w:t> </w:t>
      </w:r>
      <w:r>
        <w:rPr>
          <w:color w:val="231F20"/>
          <w:spacing w:val="-2"/>
        </w:rPr>
        <w:t>discriminación </w:t>
      </w:r>
      <w:r>
        <w:rPr>
          <w:color w:val="231F20"/>
        </w:rPr>
        <w:t>por causa de orientación sexual, identidad o expresión de género también figura en la normativa autonómica aplicable (Ley 2/2016, de 29 de marzo, de identidad y expresión de género e igualdad social y no discriminación de la Comunidad de Madrid y Ley 3/2016, de 22 de julio, de protección integral contra la LGTBIfobia y la discriminación por razón de orientación e identidad sexual en la Comunidad de Madrid), donde se prevé en particular que “[l]as Universidades de la Comunidad de Madrid garantizarán el respeto y</w:t>
      </w:r>
      <w:r>
        <w:rPr>
          <w:color w:val="231F20"/>
          <w:spacing w:val="-1"/>
        </w:rPr>
        <w:t> </w:t>
      </w:r>
      <w:r>
        <w:rPr>
          <w:color w:val="231F20"/>
        </w:rPr>
        <w:t>la protección del derecho a la igualdad y no discriminación del alumnado, personal docente y cualquier persona que preste servicios en el ámbito universitario</w:t>
      </w:r>
      <w:r>
        <w:rPr>
          <w:color w:val="231F20"/>
          <w:spacing w:val="80"/>
        </w:rPr>
        <w:t> </w:t>
      </w:r>
      <w:r>
        <w:rPr>
          <w:color w:val="231F20"/>
        </w:rPr>
        <w:t>por causa de identidad y/o expresión de género” (art. 26 de la Ley 2/2016) y que “los principios de no discriminación y de respeto a la orientación sexual, la identidad de género o expresión de género son aplicables al ámbito universitario” (art. 33 de la Ley </w:t>
      </w:r>
      <w:r>
        <w:rPr>
          <w:color w:val="231F20"/>
          <w:spacing w:val="-2"/>
        </w:rPr>
        <w:t>3/2016).</w:t>
      </w:r>
    </w:p>
    <w:p>
      <w:pPr>
        <w:pStyle w:val="BodyText"/>
        <w:spacing w:line="307" w:lineRule="auto" w:before="172"/>
        <w:ind w:right="304"/>
      </w:pPr>
      <w:r>
        <w:rPr>
          <w:color w:val="231F20"/>
        </w:rPr>
        <w:t>Desde una perspectiva interna, los Estatutos de la Universidad Autónoma de Madrid (2009) la definen como “una entidad de Derecho Público a la que corresponde, en el ámbito</w:t>
      </w:r>
      <w:r>
        <w:rPr>
          <w:color w:val="231F20"/>
          <w:spacing w:val="40"/>
        </w:rPr>
        <w:t> </w:t>
      </w:r>
      <w:r>
        <w:rPr>
          <w:color w:val="231F20"/>
        </w:rPr>
        <w:t>de</w:t>
      </w:r>
      <w:r>
        <w:rPr>
          <w:color w:val="231F20"/>
          <w:spacing w:val="40"/>
        </w:rPr>
        <w:t> </w:t>
      </w:r>
      <w:r>
        <w:rPr>
          <w:color w:val="231F20"/>
        </w:rPr>
        <w:t>sus</w:t>
      </w:r>
      <w:r>
        <w:rPr>
          <w:color w:val="231F20"/>
          <w:spacing w:val="40"/>
        </w:rPr>
        <w:t> </w:t>
      </w:r>
      <w:r>
        <w:rPr>
          <w:color w:val="231F20"/>
        </w:rPr>
        <w:t>competencias,</w:t>
      </w:r>
      <w:r>
        <w:rPr>
          <w:color w:val="231F20"/>
          <w:spacing w:val="40"/>
        </w:rPr>
        <w:t> </w:t>
      </w:r>
      <w:r>
        <w:rPr>
          <w:color w:val="231F20"/>
        </w:rPr>
        <w:t>el</w:t>
      </w:r>
      <w:r>
        <w:rPr>
          <w:color w:val="231F20"/>
          <w:spacing w:val="40"/>
        </w:rPr>
        <w:t> </w:t>
      </w:r>
      <w:r>
        <w:rPr>
          <w:color w:val="231F20"/>
        </w:rPr>
        <w:t>servicio</w:t>
      </w:r>
      <w:r>
        <w:rPr>
          <w:color w:val="231F20"/>
          <w:spacing w:val="40"/>
        </w:rPr>
        <w:t> </w:t>
      </w:r>
      <w:r>
        <w:rPr>
          <w:color w:val="231F20"/>
        </w:rPr>
        <w:t>público</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educación</w:t>
      </w:r>
      <w:r>
        <w:rPr>
          <w:color w:val="231F20"/>
          <w:spacing w:val="40"/>
        </w:rPr>
        <w:t> </w:t>
      </w:r>
      <w:r>
        <w:rPr>
          <w:color w:val="231F20"/>
        </w:rPr>
        <w:t>superior</w:t>
      </w:r>
      <w:r>
        <w:rPr>
          <w:color w:val="231F20"/>
          <w:spacing w:val="40"/>
        </w:rPr>
        <w:t> </w:t>
      </w:r>
      <w:r>
        <w:rPr>
          <w:color w:val="231F20"/>
        </w:rPr>
        <w:t>mediante la investigación, la docencia y el</w:t>
      </w:r>
      <w:r>
        <w:rPr>
          <w:color w:val="231F20"/>
          <w:spacing w:val="14"/>
        </w:rPr>
        <w:t> </w:t>
      </w:r>
      <w:r>
        <w:rPr>
          <w:color w:val="231F20"/>
        </w:rPr>
        <w:t>estudio</w:t>
      </w:r>
      <w:r>
        <w:rPr>
          <w:color w:val="231F20"/>
          <w:spacing w:val="14"/>
        </w:rPr>
        <w:t> </w:t>
      </w:r>
      <w:r>
        <w:rPr>
          <w:color w:val="231F20"/>
        </w:rPr>
        <w:t>[…].</w:t>
      </w:r>
      <w:r>
        <w:rPr>
          <w:color w:val="231F20"/>
          <w:spacing w:val="14"/>
        </w:rPr>
        <w:t> </w:t>
      </w:r>
      <w:r>
        <w:rPr>
          <w:color w:val="231F20"/>
        </w:rPr>
        <w:t>Se</w:t>
      </w:r>
      <w:r>
        <w:rPr>
          <w:color w:val="231F20"/>
          <w:spacing w:val="14"/>
        </w:rPr>
        <w:t> </w:t>
      </w:r>
      <w:r>
        <w:rPr>
          <w:color w:val="231F20"/>
        </w:rPr>
        <w:t>define</w:t>
      </w:r>
      <w:r>
        <w:rPr>
          <w:color w:val="231F20"/>
          <w:spacing w:val="14"/>
        </w:rPr>
        <w:t> </w:t>
      </w:r>
      <w:r>
        <w:rPr>
          <w:color w:val="231F20"/>
        </w:rPr>
        <w:t>por su voluntad</w:t>
      </w:r>
      <w:r>
        <w:rPr>
          <w:color w:val="231F20"/>
          <w:spacing w:val="14"/>
        </w:rPr>
        <w:t> </w:t>
      </w:r>
      <w:r>
        <w:rPr>
          <w:color w:val="231F20"/>
        </w:rPr>
        <w:t>de</w:t>
      </w:r>
      <w:r>
        <w:rPr>
          <w:color w:val="231F20"/>
          <w:spacing w:val="14"/>
        </w:rPr>
        <w:t> </w:t>
      </w:r>
      <w:r>
        <w:rPr>
          <w:color w:val="231F20"/>
        </w:rPr>
        <w:t>innovación e implicación social, en coordinación y colaboración con otras universidades e instituciones”. En este sentido, entre las funciones de la Universidad Autónoma de Madrid, se incluye “[e]l desarrollo de un modelo de educación multidisciplinar y éticamente orientado hacia la búsqueda de soluciones concernientes a los derechos humanos, al medio ambiente, a las relaciones de género, a la atención a las personas</w:t>
      </w:r>
      <w:r>
        <w:rPr>
          <w:color w:val="231F20"/>
          <w:spacing w:val="80"/>
        </w:rPr>
        <w:t> </w:t>
      </w:r>
      <w:r>
        <w:rPr>
          <w:color w:val="231F20"/>
        </w:rPr>
        <w:t>con discapacidad, a</w:t>
      </w:r>
      <w:r>
        <w:rPr>
          <w:color w:val="231F20"/>
          <w:spacing w:val="-9"/>
        </w:rPr>
        <w:t> </w:t>
      </w:r>
      <w:r>
        <w:rPr>
          <w:color w:val="231F20"/>
        </w:rPr>
        <w:t>la erradicación de</w:t>
      </w:r>
      <w:r>
        <w:rPr>
          <w:color w:val="231F20"/>
          <w:spacing w:val="-5"/>
        </w:rPr>
        <w:t> </w:t>
      </w:r>
      <w:r>
        <w:rPr>
          <w:color w:val="231F20"/>
        </w:rPr>
        <w:t>la pobreza,</w:t>
      </w:r>
      <w:r>
        <w:rPr>
          <w:color w:val="231F20"/>
          <w:spacing w:val="-3"/>
        </w:rPr>
        <w:t> </w:t>
      </w:r>
      <w:r>
        <w:rPr>
          <w:color w:val="231F20"/>
        </w:rPr>
        <w:t>y</w:t>
      </w:r>
      <w:r>
        <w:rPr>
          <w:color w:val="231F20"/>
          <w:spacing w:val="-3"/>
        </w:rPr>
        <w:t> </w:t>
      </w:r>
      <w:r>
        <w:rPr>
          <w:color w:val="231F20"/>
        </w:rPr>
        <w:t>a</w:t>
      </w:r>
      <w:r>
        <w:rPr>
          <w:color w:val="231F20"/>
          <w:spacing w:val="-9"/>
        </w:rPr>
        <w:t> </w:t>
      </w:r>
      <w:r>
        <w:rPr>
          <w:color w:val="231F20"/>
        </w:rPr>
        <w:t>la justicia económica</w:t>
      </w:r>
      <w:r>
        <w:rPr>
          <w:color w:val="231F20"/>
          <w:spacing w:val="-7"/>
        </w:rPr>
        <w:t> </w:t>
      </w:r>
      <w:r>
        <w:rPr>
          <w:color w:val="231F20"/>
        </w:rPr>
        <w:t>y</w:t>
      </w:r>
      <w:r>
        <w:rPr>
          <w:color w:val="231F20"/>
          <w:spacing w:val="-3"/>
        </w:rPr>
        <w:t> </w:t>
      </w:r>
      <w:r>
        <w:rPr>
          <w:color w:val="231F20"/>
        </w:rPr>
        <w:t>social entre los pueblos, a través de la promoción de conocimientos, valores, actitudes, habilidades</w:t>
      </w:r>
      <w:r>
        <w:rPr>
          <w:color w:val="231F20"/>
          <w:spacing w:val="40"/>
        </w:rPr>
        <w:t> </w:t>
      </w:r>
      <w:r>
        <w:rPr>
          <w:color w:val="231F20"/>
        </w:rPr>
        <w:t>y patrones de comportamiento comprometidos con un desarrollo humano sostenible”.</w:t>
      </w:r>
    </w:p>
    <w:p>
      <w:pPr>
        <w:pStyle w:val="BodyText"/>
        <w:spacing w:after="0" w:line="307" w:lineRule="auto"/>
        <w:sectPr>
          <w:pgSz w:w="11910" w:h="16840"/>
          <w:pgMar w:header="0" w:footer="956" w:top="1900" w:bottom="1140" w:left="992" w:right="1417"/>
        </w:sectPr>
      </w:pPr>
    </w:p>
    <w:p>
      <w:pPr>
        <w:pStyle w:val="BodyText"/>
        <w:spacing w:line="307" w:lineRule="auto" w:before="79"/>
        <w:ind w:right="303"/>
      </w:pPr>
      <w:r>
        <w:rPr/>
        <mc:AlternateContent>
          <mc:Choice Requires="wps">
            <w:drawing>
              <wp:anchor distT="0" distB="0" distL="0" distR="0" allowOverlap="1" layoutInCell="1" locked="0" behindDoc="0" simplePos="0" relativeHeight="15732224">
                <wp:simplePos x="0" y="0"/>
                <wp:positionH relativeFrom="page">
                  <wp:posOffset>457200</wp:posOffset>
                </wp:positionH>
                <wp:positionV relativeFrom="page">
                  <wp:posOffset>1263853</wp:posOffset>
                </wp:positionV>
                <wp:extent cx="180340" cy="83121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6014pt;width:14.173pt;height:654.499pt;mso-position-horizontal-relative:page;mso-position-vertical-relative:page;z-index:15732224" id="docshape8" filled="true" fillcolor="#d6c2de" stroked="false">
                <v:fill type="solid"/>
                <w10:wrap type="none"/>
              </v:rect>
            </w:pict>
          </mc:Fallback>
        </mc:AlternateContent>
      </w:r>
      <w:r>
        <w:rPr>
          <w:color w:val="231F20"/>
        </w:rPr>
        <w:t>Asimismo, la Normativa de Convivencia de la Universidad Autónoma de Madrid de Desarrollo de la Ley 3/2022, de 24 de febrero, de Convivencia Universitaria tiene por finalidad el favorecer el entendimiento,</w:t>
      </w:r>
      <w:r>
        <w:rPr>
          <w:color w:val="231F20"/>
          <w:spacing w:val="-1"/>
        </w:rPr>
        <w:t> </w:t>
      </w:r>
      <w:r>
        <w:rPr>
          <w:color w:val="231F20"/>
        </w:rPr>
        <w:t>la convivencia pacífica</w:t>
      </w:r>
      <w:r>
        <w:rPr>
          <w:color w:val="231F20"/>
          <w:spacing w:val="-3"/>
        </w:rPr>
        <w:t> </w:t>
      </w:r>
      <w:r>
        <w:rPr>
          <w:color w:val="231F20"/>
        </w:rPr>
        <w:t>y el pleno respeto de</w:t>
      </w:r>
      <w:r>
        <w:rPr>
          <w:color w:val="231F20"/>
          <w:spacing w:val="-1"/>
        </w:rPr>
        <w:t> </w:t>
      </w:r>
      <w:r>
        <w:rPr>
          <w:color w:val="231F20"/>
        </w:rPr>
        <w:t>los valores democráticos, los derechos fundamentales y las libertades públicas, incluidas</w:t>
      </w:r>
      <w:r>
        <w:rPr>
          <w:color w:val="231F20"/>
          <w:spacing w:val="40"/>
        </w:rPr>
        <w:t> </w:t>
      </w:r>
      <w:r>
        <w:rPr>
          <w:color w:val="231F20"/>
        </w:rPr>
        <w:t>las medidas de prevención y respuesta frente a la violencia, la discriminación o el</w:t>
      </w:r>
      <w:r>
        <w:rPr>
          <w:color w:val="231F20"/>
          <w:spacing w:val="80"/>
        </w:rPr>
        <w:t> </w:t>
      </w:r>
      <w:r>
        <w:rPr>
          <w:color w:val="231F20"/>
        </w:rPr>
        <w:t>acoso, en el ámbito de las actividades universitarias (artículos 3 y 4.1), enuncia como principios</w:t>
      </w:r>
      <w:r>
        <w:rPr>
          <w:color w:val="231F20"/>
          <w:spacing w:val="37"/>
        </w:rPr>
        <w:t> </w:t>
      </w:r>
      <w:r>
        <w:rPr>
          <w:color w:val="231F20"/>
        </w:rPr>
        <w:t>que</w:t>
      </w:r>
      <w:r>
        <w:rPr>
          <w:color w:val="231F20"/>
          <w:spacing w:val="30"/>
        </w:rPr>
        <w:t> </w:t>
      </w:r>
      <w:r>
        <w:rPr>
          <w:color w:val="231F20"/>
        </w:rPr>
        <w:t>han</w:t>
      </w:r>
      <w:r>
        <w:rPr>
          <w:color w:val="231F20"/>
          <w:spacing w:val="37"/>
        </w:rPr>
        <w:t> </w:t>
      </w:r>
      <w:r>
        <w:rPr>
          <w:color w:val="231F20"/>
        </w:rPr>
        <w:t>de</w:t>
      </w:r>
      <w:r>
        <w:rPr>
          <w:color w:val="231F20"/>
          <w:spacing w:val="37"/>
        </w:rPr>
        <w:t> </w:t>
      </w:r>
      <w:r>
        <w:rPr>
          <w:color w:val="231F20"/>
        </w:rPr>
        <w:t>regir</w:t>
      </w:r>
      <w:r>
        <w:rPr>
          <w:color w:val="231F20"/>
          <w:spacing w:val="24"/>
        </w:rPr>
        <w:t> </w:t>
      </w:r>
      <w:r>
        <w:rPr>
          <w:color w:val="231F20"/>
        </w:rPr>
        <w:t>la</w:t>
      </w:r>
      <w:r>
        <w:rPr>
          <w:color w:val="231F20"/>
          <w:spacing w:val="33"/>
        </w:rPr>
        <w:t> </w:t>
      </w:r>
      <w:r>
        <w:rPr>
          <w:color w:val="231F20"/>
        </w:rPr>
        <w:t>convivencia</w:t>
      </w:r>
      <w:r>
        <w:rPr>
          <w:color w:val="231F20"/>
          <w:spacing w:val="33"/>
        </w:rPr>
        <w:t> </w:t>
      </w:r>
      <w:r>
        <w:rPr>
          <w:color w:val="231F20"/>
        </w:rPr>
        <w:t>en</w:t>
      </w:r>
      <w:r>
        <w:rPr>
          <w:color w:val="231F20"/>
          <w:spacing w:val="37"/>
        </w:rPr>
        <w:t> </w:t>
      </w:r>
      <w:r>
        <w:rPr>
          <w:color w:val="231F20"/>
        </w:rPr>
        <w:t>el</w:t>
      </w:r>
      <w:r>
        <w:rPr>
          <w:color w:val="231F20"/>
          <w:spacing w:val="37"/>
        </w:rPr>
        <w:t> </w:t>
      </w:r>
      <w:r>
        <w:rPr>
          <w:color w:val="231F20"/>
        </w:rPr>
        <w:t>seno</w:t>
      </w:r>
      <w:r>
        <w:rPr>
          <w:color w:val="231F20"/>
          <w:spacing w:val="37"/>
        </w:rPr>
        <w:t> </w:t>
      </w:r>
      <w:r>
        <w:rPr>
          <w:color w:val="231F20"/>
        </w:rPr>
        <w:t>de</w:t>
      </w:r>
      <w:r>
        <w:rPr>
          <w:color w:val="231F20"/>
          <w:spacing w:val="30"/>
        </w:rPr>
        <w:t> </w:t>
      </w:r>
      <w:r>
        <w:rPr>
          <w:color w:val="231F20"/>
        </w:rPr>
        <w:t>la</w:t>
      </w:r>
      <w:r>
        <w:rPr>
          <w:color w:val="231F20"/>
          <w:spacing w:val="33"/>
        </w:rPr>
        <w:t> </w:t>
      </w:r>
      <w:r>
        <w:rPr>
          <w:color w:val="231F20"/>
        </w:rPr>
        <w:t>comunidad</w:t>
      </w:r>
      <w:r>
        <w:rPr>
          <w:color w:val="231F20"/>
          <w:spacing w:val="37"/>
        </w:rPr>
        <w:t> </w:t>
      </w:r>
      <w:r>
        <w:rPr>
          <w:color w:val="231F20"/>
        </w:rPr>
        <w:t>universitaria los siguientes:</w:t>
      </w:r>
      <w:r>
        <w:rPr>
          <w:color w:val="231F20"/>
          <w:spacing w:val="40"/>
        </w:rPr>
        <w:t> </w:t>
      </w:r>
      <w:r>
        <w:rPr>
          <w:color w:val="231F20"/>
        </w:rPr>
        <w:t>“la igualdad efectiva entre hombres y mujeres, y la protección integral contra la violencia, la discriminación</w:t>
      </w:r>
      <w:r>
        <w:rPr>
          <w:color w:val="231F20"/>
          <w:spacing w:val="30"/>
        </w:rPr>
        <w:t> </w:t>
      </w:r>
      <w:r>
        <w:rPr>
          <w:color w:val="231F20"/>
        </w:rPr>
        <w:t>o</w:t>
      </w:r>
      <w:r>
        <w:rPr>
          <w:color w:val="231F20"/>
          <w:spacing w:val="30"/>
        </w:rPr>
        <w:t> </w:t>
      </w:r>
      <w:r>
        <w:rPr>
          <w:color w:val="231F20"/>
        </w:rPr>
        <w:t>el</w:t>
      </w:r>
      <w:r>
        <w:rPr>
          <w:color w:val="231F20"/>
          <w:spacing w:val="30"/>
        </w:rPr>
        <w:t> </w:t>
      </w:r>
      <w:r>
        <w:rPr>
          <w:color w:val="231F20"/>
        </w:rPr>
        <w:t>acoso”,</w:t>
      </w:r>
      <w:r>
        <w:rPr>
          <w:color w:val="231F20"/>
          <w:spacing w:val="30"/>
        </w:rPr>
        <w:t> </w:t>
      </w:r>
      <w:r>
        <w:rPr>
          <w:color w:val="231F20"/>
        </w:rPr>
        <w:t>incluyéndose</w:t>
      </w:r>
      <w:r>
        <w:rPr>
          <w:color w:val="231F20"/>
          <w:spacing w:val="30"/>
        </w:rPr>
        <w:t> </w:t>
      </w:r>
      <w:r>
        <w:rPr>
          <w:color w:val="231F20"/>
        </w:rPr>
        <w:t>en la enumeración</w:t>
      </w:r>
      <w:r>
        <w:rPr>
          <w:color w:val="231F20"/>
          <w:spacing w:val="30"/>
        </w:rPr>
        <w:t> </w:t>
      </w:r>
      <w:r>
        <w:rPr>
          <w:color w:val="231F20"/>
        </w:rPr>
        <w:t>de los</w:t>
      </w:r>
      <w:r>
        <w:rPr>
          <w:color w:val="231F20"/>
          <w:spacing w:val="32"/>
        </w:rPr>
        <w:t> </w:t>
      </w:r>
      <w:r>
        <w:rPr>
          <w:color w:val="231F20"/>
        </w:rPr>
        <w:t>valores</w:t>
      </w:r>
      <w:r>
        <w:rPr>
          <w:color w:val="231F20"/>
          <w:spacing w:val="37"/>
        </w:rPr>
        <w:t> </w:t>
      </w:r>
      <w:r>
        <w:rPr>
          <w:color w:val="231F20"/>
        </w:rPr>
        <w:t>a</w:t>
      </w:r>
      <w:r>
        <w:rPr>
          <w:color w:val="231F20"/>
          <w:spacing w:val="35"/>
        </w:rPr>
        <w:t> </w:t>
      </w:r>
      <w:r>
        <w:rPr>
          <w:color w:val="231F20"/>
        </w:rPr>
        <w:t>promover</w:t>
      </w:r>
      <w:r>
        <w:rPr>
          <w:color w:val="231F20"/>
          <w:spacing w:val="33"/>
        </w:rPr>
        <w:t> </w:t>
      </w:r>
      <w:r>
        <w:rPr>
          <w:color w:val="231F20"/>
        </w:rPr>
        <w:t>por</w:t>
      </w:r>
      <w:r>
        <w:rPr>
          <w:color w:val="231F20"/>
          <w:spacing w:val="25"/>
        </w:rPr>
        <w:t> </w:t>
      </w:r>
      <w:r>
        <w:rPr>
          <w:color w:val="231F20"/>
        </w:rPr>
        <w:t>la</w:t>
      </w:r>
      <w:r>
        <w:rPr>
          <w:color w:val="231F20"/>
          <w:spacing w:val="35"/>
        </w:rPr>
        <w:t> </w:t>
      </w:r>
      <w:r>
        <w:rPr>
          <w:color w:val="231F20"/>
        </w:rPr>
        <w:t>normativa</w:t>
      </w:r>
      <w:r>
        <w:rPr>
          <w:color w:val="231F20"/>
          <w:spacing w:val="35"/>
        </w:rPr>
        <w:t> </w:t>
      </w:r>
      <w:r>
        <w:rPr>
          <w:color w:val="231F20"/>
        </w:rPr>
        <w:t>de</w:t>
      </w:r>
      <w:r>
        <w:rPr>
          <w:color w:val="231F20"/>
          <w:spacing w:val="37"/>
        </w:rPr>
        <w:t> </w:t>
      </w:r>
      <w:r>
        <w:rPr>
          <w:color w:val="231F20"/>
        </w:rPr>
        <w:t>convivencia</w:t>
      </w:r>
      <w:r>
        <w:rPr>
          <w:color w:val="231F20"/>
          <w:spacing w:val="35"/>
        </w:rPr>
        <w:t> </w:t>
      </w:r>
      <w:r>
        <w:rPr>
          <w:color w:val="231F20"/>
        </w:rPr>
        <w:t>“[l]a</w:t>
      </w:r>
      <w:r>
        <w:rPr>
          <w:color w:val="231F20"/>
          <w:spacing w:val="32"/>
        </w:rPr>
        <w:t> </w:t>
      </w:r>
      <w:r>
        <w:rPr>
          <w:color w:val="231F20"/>
        </w:rPr>
        <w:t>tolerancia</w:t>
      </w:r>
      <w:r>
        <w:rPr>
          <w:color w:val="231F20"/>
          <w:spacing w:val="28"/>
        </w:rPr>
        <w:t> </w:t>
      </w:r>
      <w:r>
        <w:rPr>
          <w:color w:val="231F20"/>
        </w:rPr>
        <w:t>y</w:t>
      </w:r>
      <w:r>
        <w:rPr>
          <w:color w:val="231F20"/>
          <w:spacing w:val="32"/>
        </w:rPr>
        <w:t> </w:t>
      </w:r>
      <w:r>
        <w:rPr>
          <w:color w:val="231F20"/>
        </w:rPr>
        <w:t>el</w:t>
      </w:r>
      <w:r>
        <w:rPr>
          <w:color w:val="231F20"/>
          <w:spacing w:val="37"/>
        </w:rPr>
        <w:t> </w:t>
      </w:r>
      <w:r>
        <w:rPr>
          <w:color w:val="231F20"/>
        </w:rPr>
        <w:t>respeto a la diversidad, la igualdad, la inclusión y la adopción</w:t>
      </w:r>
      <w:r>
        <w:rPr>
          <w:color w:val="231F20"/>
          <w:spacing w:val="24"/>
        </w:rPr>
        <w:t> </w:t>
      </w:r>
      <w:r>
        <w:rPr>
          <w:color w:val="231F20"/>
        </w:rPr>
        <w:t>de</w:t>
      </w:r>
      <w:r>
        <w:rPr>
          <w:color w:val="231F20"/>
          <w:spacing w:val="24"/>
        </w:rPr>
        <w:t> </w:t>
      </w:r>
      <w:r>
        <w:rPr>
          <w:color w:val="231F20"/>
        </w:rPr>
        <w:t>medidas</w:t>
      </w:r>
      <w:r>
        <w:rPr>
          <w:color w:val="231F20"/>
          <w:spacing w:val="24"/>
        </w:rPr>
        <w:t> </w:t>
      </w:r>
      <w:r>
        <w:rPr>
          <w:color w:val="231F20"/>
        </w:rPr>
        <w:t>de</w:t>
      </w:r>
      <w:r>
        <w:rPr>
          <w:color w:val="231F20"/>
          <w:spacing w:val="24"/>
        </w:rPr>
        <w:t> </w:t>
      </w:r>
      <w:r>
        <w:rPr>
          <w:color w:val="231F20"/>
        </w:rPr>
        <w:t>acción</w:t>
      </w:r>
      <w:r>
        <w:rPr>
          <w:color w:val="231F20"/>
          <w:spacing w:val="24"/>
        </w:rPr>
        <w:t> </w:t>
      </w:r>
      <w:r>
        <w:rPr>
          <w:color w:val="231F20"/>
        </w:rPr>
        <w:t>positiva en favor de los colectivos vulnerables” y “la eliminación de toda forma de violencia, discriminación, o acoso sexual, por razón de sexo, orientación sexual, identidad o expresión de género, características sexuales, origen nacional, pertenencia a grupo étnico, discapacidad, edad, estado de salud, clase social, religión o convicciones,</w:t>
      </w:r>
      <w:r>
        <w:rPr>
          <w:color w:val="231F20"/>
          <w:spacing w:val="80"/>
        </w:rPr>
        <w:t> </w:t>
      </w:r>
      <w:r>
        <w:rPr>
          <w:color w:val="231F20"/>
        </w:rPr>
        <w:t>lengua,</w:t>
      </w:r>
      <w:r>
        <w:rPr>
          <w:color w:val="231F20"/>
          <w:spacing w:val="40"/>
        </w:rPr>
        <w:t> </w:t>
      </w:r>
      <w:r>
        <w:rPr>
          <w:color w:val="231F20"/>
        </w:rPr>
        <w:t>o</w:t>
      </w:r>
      <w:r>
        <w:rPr>
          <w:color w:val="231F20"/>
          <w:spacing w:val="40"/>
        </w:rPr>
        <w:t> </w:t>
      </w:r>
      <w:r>
        <w:rPr>
          <w:color w:val="231F20"/>
        </w:rPr>
        <w:t>cualquier</w:t>
      </w:r>
      <w:r>
        <w:rPr>
          <w:color w:val="231F20"/>
          <w:spacing w:val="37"/>
        </w:rPr>
        <w:t> </w:t>
      </w:r>
      <w:r>
        <w:rPr>
          <w:color w:val="231F20"/>
        </w:rPr>
        <w:t>otra</w:t>
      </w:r>
      <w:r>
        <w:rPr>
          <w:color w:val="231F20"/>
          <w:spacing w:val="39"/>
        </w:rPr>
        <w:t> </w:t>
      </w:r>
      <w:r>
        <w:rPr>
          <w:color w:val="231F20"/>
        </w:rPr>
        <w:t>condición</w:t>
      </w:r>
      <w:r>
        <w:rPr>
          <w:color w:val="231F20"/>
          <w:spacing w:val="40"/>
        </w:rPr>
        <w:t> </w:t>
      </w:r>
      <w:r>
        <w:rPr>
          <w:color w:val="231F20"/>
        </w:rPr>
        <w:t>o</w:t>
      </w:r>
      <w:r>
        <w:rPr>
          <w:color w:val="231F20"/>
          <w:spacing w:val="40"/>
        </w:rPr>
        <w:t> </w:t>
      </w:r>
      <w:r>
        <w:rPr>
          <w:color w:val="231F20"/>
        </w:rPr>
        <w:t>circunstancia</w:t>
      </w:r>
      <w:r>
        <w:rPr>
          <w:color w:val="231F20"/>
          <w:spacing w:val="39"/>
        </w:rPr>
        <w:t> </w:t>
      </w:r>
      <w:r>
        <w:rPr>
          <w:color w:val="231F20"/>
        </w:rPr>
        <w:t>personal</w:t>
      </w:r>
      <w:r>
        <w:rPr>
          <w:color w:val="231F20"/>
          <w:spacing w:val="40"/>
        </w:rPr>
        <w:t> </w:t>
      </w:r>
      <w:r>
        <w:rPr>
          <w:color w:val="231F20"/>
        </w:rPr>
        <w:t>o</w:t>
      </w:r>
      <w:r>
        <w:rPr>
          <w:color w:val="231F20"/>
          <w:spacing w:val="40"/>
        </w:rPr>
        <w:t> </w:t>
      </w:r>
      <w:r>
        <w:rPr>
          <w:color w:val="231F20"/>
        </w:rPr>
        <w:t>social”</w:t>
      </w:r>
      <w:r>
        <w:rPr>
          <w:color w:val="231F20"/>
          <w:spacing w:val="37"/>
        </w:rPr>
        <w:t> </w:t>
      </w:r>
      <w:r>
        <w:rPr>
          <w:color w:val="231F20"/>
        </w:rPr>
        <w:t>(art.</w:t>
      </w:r>
      <w:r>
        <w:rPr>
          <w:color w:val="231F20"/>
          <w:spacing w:val="37"/>
        </w:rPr>
        <w:t> </w:t>
      </w:r>
      <w:r>
        <w:rPr>
          <w:color w:val="231F20"/>
        </w:rPr>
        <w:t>4.2.a</w:t>
      </w:r>
      <w:r>
        <w:rPr>
          <w:color w:val="231F20"/>
          <w:spacing w:val="32"/>
        </w:rPr>
        <w:t> </w:t>
      </w:r>
      <w:r>
        <w:rPr>
          <w:color w:val="231F20"/>
        </w:rPr>
        <w:t>y</w:t>
      </w:r>
      <w:r>
        <w:rPr>
          <w:color w:val="231F20"/>
          <w:spacing w:val="36"/>
        </w:rPr>
        <w:t> </w:t>
      </w:r>
      <w:r>
        <w:rPr>
          <w:color w:val="231F20"/>
        </w:rPr>
        <w:t>c). De acuerdo con la Normativa de Convivencia de la Universidad Autónoma de Madrid, en</w:t>
      </w:r>
      <w:r>
        <w:rPr>
          <w:color w:val="231F20"/>
          <w:spacing w:val="40"/>
        </w:rPr>
        <w:t> </w:t>
      </w:r>
      <w:r>
        <w:rPr>
          <w:color w:val="231F20"/>
        </w:rPr>
        <w:t>el</w:t>
      </w:r>
      <w:r>
        <w:rPr>
          <w:color w:val="231F20"/>
          <w:spacing w:val="40"/>
        </w:rPr>
        <w:t> </w:t>
      </w:r>
      <w:r>
        <w:rPr>
          <w:color w:val="231F20"/>
        </w:rPr>
        <w:t>contexto</w:t>
      </w:r>
      <w:r>
        <w:rPr>
          <w:color w:val="231F20"/>
          <w:spacing w:val="40"/>
        </w:rPr>
        <w:t> </w:t>
      </w:r>
      <w:r>
        <w:rPr>
          <w:color w:val="231F20"/>
        </w:rPr>
        <w:t>del</w:t>
      </w:r>
      <w:r>
        <w:rPr>
          <w:color w:val="231F20"/>
          <w:spacing w:val="40"/>
        </w:rPr>
        <w:t> </w:t>
      </w:r>
      <w:r>
        <w:rPr>
          <w:color w:val="231F20"/>
        </w:rPr>
        <w:t>régimen</w:t>
      </w:r>
      <w:r>
        <w:rPr>
          <w:color w:val="231F20"/>
          <w:spacing w:val="40"/>
        </w:rPr>
        <w:t> </w:t>
      </w:r>
      <w:r>
        <w:rPr>
          <w:color w:val="231F20"/>
        </w:rPr>
        <w:t>disciplinario</w:t>
      </w:r>
      <w:r>
        <w:rPr>
          <w:color w:val="231F20"/>
          <w:spacing w:val="40"/>
        </w:rPr>
        <w:t> </w:t>
      </w:r>
      <w:r>
        <w:rPr>
          <w:color w:val="231F20"/>
        </w:rPr>
        <w:t>de</w:t>
      </w:r>
      <w:r>
        <w:rPr>
          <w:color w:val="231F20"/>
          <w:spacing w:val="40"/>
        </w:rPr>
        <w:t> </w:t>
      </w:r>
      <w:r>
        <w:rPr>
          <w:color w:val="231F20"/>
        </w:rPr>
        <w:t>estudiantes,</w:t>
      </w:r>
      <w:r>
        <w:rPr>
          <w:color w:val="231F20"/>
          <w:spacing w:val="40"/>
        </w:rPr>
        <w:t> </w:t>
      </w:r>
      <w:r>
        <w:rPr>
          <w:color w:val="231F20"/>
        </w:rPr>
        <w:t>se</w:t>
      </w:r>
      <w:r>
        <w:rPr>
          <w:color w:val="231F20"/>
          <w:spacing w:val="40"/>
        </w:rPr>
        <w:t> </w:t>
      </w:r>
      <w:r>
        <w:rPr>
          <w:color w:val="231F20"/>
        </w:rPr>
        <w:t>consideran</w:t>
      </w:r>
      <w:r>
        <w:rPr>
          <w:color w:val="231F20"/>
          <w:spacing w:val="40"/>
        </w:rPr>
        <w:t> </w:t>
      </w:r>
      <w:r>
        <w:rPr>
          <w:color w:val="231F20"/>
        </w:rPr>
        <w:t>faltas</w:t>
      </w:r>
      <w:r>
        <w:rPr>
          <w:color w:val="231F20"/>
          <w:spacing w:val="40"/>
        </w:rPr>
        <w:t> </w:t>
      </w:r>
      <w:r>
        <w:rPr>
          <w:color w:val="231F20"/>
        </w:rPr>
        <w:t>muy graves “[a]cosar o ejercer violencia grave contra cualquier miembro de la comunidad universitaria”, “[a]cosar sexualmente o por razón de sexo” y “[d]iscriminar por razón</w:t>
      </w:r>
      <w:r>
        <w:rPr>
          <w:color w:val="231F20"/>
          <w:spacing w:val="40"/>
        </w:rPr>
        <w:t> </w:t>
      </w:r>
      <w:r>
        <w:rPr>
          <w:color w:val="231F20"/>
        </w:rPr>
        <w:t>de sexo, orientación sexual, identidad de género, origen nacional, pertenencia a grupo étnico, edad, clase social, discapacidad, estado de salud, religión o creencias, o por cualquier otra causa personal o social” (art. 10 letras b, c y d, respectivamente).</w:t>
      </w:r>
      <w:r>
        <w:rPr>
          <w:color w:val="231F20"/>
          <w:spacing w:val="80"/>
        </w:rPr>
        <w:t> </w:t>
      </w:r>
      <w:r>
        <w:rPr>
          <w:color w:val="231F20"/>
        </w:rPr>
        <w:t>Con</w:t>
      </w:r>
      <w:r>
        <w:rPr>
          <w:color w:val="231F20"/>
          <w:spacing w:val="40"/>
        </w:rPr>
        <w:t> </w:t>
      </w:r>
      <w:r>
        <w:rPr>
          <w:color w:val="231F20"/>
        </w:rPr>
        <w:t>ello se traslada al ámbito interno de la UAM lo previsto en la LCU.</w:t>
      </w:r>
    </w:p>
    <w:p>
      <w:pPr>
        <w:pStyle w:val="BodyText"/>
        <w:spacing w:line="307" w:lineRule="auto" w:before="172"/>
        <w:ind w:right="304"/>
      </w:pPr>
      <w:r>
        <w:rPr>
          <w:color w:val="231F20"/>
        </w:rPr>
        <w:t>Para</w:t>
      </w:r>
      <w:r>
        <w:rPr>
          <w:color w:val="231F20"/>
          <w:spacing w:val="36"/>
        </w:rPr>
        <w:t> </w:t>
      </w:r>
      <w:r>
        <w:rPr>
          <w:color w:val="231F20"/>
        </w:rPr>
        <w:t>alcanzar</w:t>
      </w:r>
      <w:r>
        <w:rPr>
          <w:color w:val="231F20"/>
          <w:spacing w:val="30"/>
        </w:rPr>
        <w:t> </w:t>
      </w:r>
      <w:r>
        <w:rPr>
          <w:color w:val="231F20"/>
        </w:rPr>
        <w:t>todos</w:t>
      </w:r>
      <w:r>
        <w:rPr>
          <w:color w:val="231F20"/>
          <w:spacing w:val="39"/>
        </w:rPr>
        <w:t> </w:t>
      </w:r>
      <w:r>
        <w:rPr>
          <w:color w:val="231F20"/>
        </w:rPr>
        <w:t>estos</w:t>
      </w:r>
      <w:r>
        <w:rPr>
          <w:color w:val="231F20"/>
          <w:spacing w:val="39"/>
        </w:rPr>
        <w:t> </w:t>
      </w:r>
      <w:r>
        <w:rPr>
          <w:color w:val="231F20"/>
        </w:rPr>
        <w:t>objetivos,</w:t>
      </w:r>
      <w:r>
        <w:rPr>
          <w:color w:val="231F20"/>
          <w:spacing w:val="39"/>
        </w:rPr>
        <w:t> </w:t>
      </w:r>
      <w:r>
        <w:rPr>
          <w:color w:val="231F20"/>
        </w:rPr>
        <w:t>es</w:t>
      </w:r>
      <w:r>
        <w:rPr>
          <w:color w:val="231F20"/>
          <w:spacing w:val="39"/>
        </w:rPr>
        <w:t> </w:t>
      </w:r>
      <w:r>
        <w:rPr>
          <w:color w:val="231F20"/>
        </w:rPr>
        <w:t>fundamental</w:t>
      </w:r>
      <w:r>
        <w:rPr>
          <w:color w:val="231F20"/>
          <w:spacing w:val="39"/>
        </w:rPr>
        <w:t> </w:t>
      </w:r>
      <w:r>
        <w:rPr>
          <w:color w:val="231F20"/>
        </w:rPr>
        <w:t>que</w:t>
      </w:r>
      <w:r>
        <w:rPr>
          <w:color w:val="231F20"/>
          <w:spacing w:val="31"/>
        </w:rPr>
        <w:t> </w:t>
      </w:r>
      <w:r>
        <w:rPr>
          <w:color w:val="231F20"/>
        </w:rPr>
        <w:t>la</w:t>
      </w:r>
      <w:r>
        <w:rPr>
          <w:color w:val="231F20"/>
          <w:spacing w:val="36"/>
        </w:rPr>
        <w:t> </w:t>
      </w:r>
      <w:r>
        <w:rPr>
          <w:color w:val="231F20"/>
        </w:rPr>
        <w:t>Universidad</w:t>
      </w:r>
      <w:r>
        <w:rPr>
          <w:color w:val="231F20"/>
          <w:spacing w:val="39"/>
        </w:rPr>
        <w:t> </w:t>
      </w:r>
      <w:r>
        <w:rPr>
          <w:color w:val="231F20"/>
        </w:rPr>
        <w:t>se</w:t>
      </w:r>
      <w:r>
        <w:rPr>
          <w:color w:val="231F20"/>
          <w:spacing w:val="39"/>
        </w:rPr>
        <w:t> </w:t>
      </w:r>
      <w:r>
        <w:rPr>
          <w:color w:val="231F20"/>
        </w:rPr>
        <w:t>convierta en un espacio libre de toda forma de violencia y en el que no se produzca ningún tipo de</w:t>
      </w:r>
      <w:r>
        <w:rPr>
          <w:color w:val="231F20"/>
          <w:spacing w:val="33"/>
        </w:rPr>
        <w:t> </w:t>
      </w:r>
      <w:r>
        <w:rPr>
          <w:color w:val="231F20"/>
        </w:rPr>
        <w:t>discriminación,</w:t>
      </w:r>
      <w:r>
        <w:rPr>
          <w:color w:val="231F20"/>
          <w:spacing w:val="33"/>
        </w:rPr>
        <w:t> </w:t>
      </w:r>
      <w:r>
        <w:rPr>
          <w:color w:val="231F20"/>
        </w:rPr>
        <w:t>en</w:t>
      </w:r>
      <w:r>
        <w:rPr>
          <w:color w:val="231F20"/>
          <w:spacing w:val="33"/>
        </w:rPr>
        <w:t> </w:t>
      </w:r>
      <w:r>
        <w:rPr>
          <w:color w:val="231F20"/>
        </w:rPr>
        <w:t>particular</w:t>
      </w:r>
      <w:r>
        <w:rPr>
          <w:color w:val="231F20"/>
          <w:spacing w:val="19"/>
        </w:rPr>
        <w:t> </w:t>
      </w:r>
      <w:r>
        <w:rPr>
          <w:color w:val="231F20"/>
        </w:rPr>
        <w:t>la</w:t>
      </w:r>
      <w:r>
        <w:rPr>
          <w:color w:val="231F20"/>
          <w:spacing w:val="29"/>
        </w:rPr>
        <w:t> </w:t>
      </w:r>
      <w:r>
        <w:rPr>
          <w:color w:val="231F20"/>
        </w:rPr>
        <w:t>basada</w:t>
      </w:r>
      <w:r>
        <w:rPr>
          <w:color w:val="231F20"/>
          <w:spacing w:val="29"/>
        </w:rPr>
        <w:t> </w:t>
      </w:r>
      <w:r>
        <w:rPr>
          <w:color w:val="231F20"/>
        </w:rPr>
        <w:t>en</w:t>
      </w:r>
      <w:r>
        <w:rPr>
          <w:color w:val="231F20"/>
          <w:spacing w:val="33"/>
        </w:rPr>
        <w:t> </w:t>
      </w:r>
      <w:r>
        <w:rPr>
          <w:color w:val="231F20"/>
        </w:rPr>
        <w:t>el</w:t>
      </w:r>
      <w:r>
        <w:rPr>
          <w:color w:val="231F20"/>
          <w:spacing w:val="33"/>
        </w:rPr>
        <w:t> </w:t>
      </w:r>
      <w:r>
        <w:rPr>
          <w:color w:val="231F20"/>
        </w:rPr>
        <w:t>sexo,</w:t>
      </w:r>
      <w:r>
        <w:rPr>
          <w:color w:val="231F20"/>
          <w:spacing w:val="33"/>
        </w:rPr>
        <w:t> </w:t>
      </w:r>
      <w:r>
        <w:rPr>
          <w:color w:val="231F20"/>
        </w:rPr>
        <w:t>orientación</w:t>
      </w:r>
      <w:r>
        <w:rPr>
          <w:color w:val="231F20"/>
          <w:spacing w:val="33"/>
        </w:rPr>
        <w:t> </w:t>
      </w:r>
      <w:r>
        <w:rPr>
          <w:color w:val="231F20"/>
        </w:rPr>
        <w:t>sexual,</w:t>
      </w:r>
      <w:r>
        <w:rPr>
          <w:color w:val="231F20"/>
          <w:spacing w:val="33"/>
        </w:rPr>
        <w:t> </w:t>
      </w:r>
      <w:r>
        <w:rPr>
          <w:color w:val="231F20"/>
        </w:rPr>
        <w:t>e</w:t>
      </w:r>
      <w:r>
        <w:rPr>
          <w:color w:val="231F20"/>
          <w:spacing w:val="33"/>
        </w:rPr>
        <w:t> </w:t>
      </w:r>
      <w:r>
        <w:rPr>
          <w:color w:val="231F20"/>
        </w:rPr>
        <w:t>identidad y expresión de género. Por ello, y en aplicación de estas normas, el Tercer Plan de Igualdad de la Universidad Autónoma de Madrid (2019-2022) incluye un objetivo específicamente orientado a sensibilizar en la prevención de la violencia contra las mujeres (Objetivo 2.1.2), que se desarrolla en acciones como “[e]stablecer cauces procedimentales para prevenir, detectar y actuar ante situaciones de acoso y violencia contra las mujeres” (2.1.2.a), “[p]rogramar acciones formativas en materia de violencia de</w:t>
      </w:r>
      <w:r>
        <w:rPr>
          <w:color w:val="231F20"/>
          <w:spacing w:val="40"/>
        </w:rPr>
        <w:t> </w:t>
      </w:r>
      <w:r>
        <w:rPr>
          <w:color w:val="231F20"/>
        </w:rPr>
        <w:t>género</w:t>
      </w:r>
      <w:r>
        <w:rPr>
          <w:color w:val="231F20"/>
          <w:spacing w:val="34"/>
        </w:rPr>
        <w:t> </w:t>
      </w:r>
      <w:r>
        <w:rPr>
          <w:color w:val="231F20"/>
        </w:rPr>
        <w:t>y</w:t>
      </w:r>
      <w:r>
        <w:rPr>
          <w:color w:val="231F20"/>
          <w:spacing w:val="34"/>
        </w:rPr>
        <w:t> </w:t>
      </w:r>
      <w:r>
        <w:rPr>
          <w:color w:val="231F20"/>
        </w:rPr>
        <w:t>difundir</w:t>
      </w:r>
      <w:r>
        <w:rPr>
          <w:color w:val="231F20"/>
          <w:spacing w:val="35"/>
        </w:rPr>
        <w:t> </w:t>
      </w:r>
      <w:r>
        <w:rPr>
          <w:color w:val="231F20"/>
        </w:rPr>
        <w:t>criterios</w:t>
      </w:r>
      <w:r>
        <w:rPr>
          <w:color w:val="231F20"/>
          <w:spacing w:val="40"/>
        </w:rPr>
        <w:t> </w:t>
      </w:r>
      <w:r>
        <w:rPr>
          <w:color w:val="231F20"/>
        </w:rPr>
        <w:t>para</w:t>
      </w:r>
      <w:r>
        <w:rPr>
          <w:color w:val="231F20"/>
          <w:spacing w:val="38"/>
        </w:rPr>
        <w:t> </w:t>
      </w:r>
      <w:r>
        <w:rPr>
          <w:color w:val="231F20"/>
        </w:rPr>
        <w:t>identificar</w:t>
      </w:r>
      <w:r>
        <w:rPr>
          <w:color w:val="231F20"/>
          <w:spacing w:val="35"/>
        </w:rPr>
        <w:t> </w:t>
      </w:r>
      <w:r>
        <w:rPr>
          <w:color w:val="231F20"/>
        </w:rPr>
        <w:t>situaciones</w:t>
      </w:r>
      <w:r>
        <w:rPr>
          <w:color w:val="231F20"/>
          <w:spacing w:val="40"/>
        </w:rPr>
        <w:t> </w:t>
      </w:r>
      <w:r>
        <w:rPr>
          <w:color w:val="231F20"/>
        </w:rPr>
        <w:t>de</w:t>
      </w:r>
      <w:r>
        <w:rPr>
          <w:color w:val="231F20"/>
          <w:spacing w:val="34"/>
        </w:rPr>
        <w:t> </w:t>
      </w:r>
      <w:r>
        <w:rPr>
          <w:color w:val="231F20"/>
        </w:rPr>
        <w:t>violencia</w:t>
      </w:r>
      <w:r>
        <w:rPr>
          <w:color w:val="231F20"/>
          <w:spacing w:val="38"/>
        </w:rPr>
        <w:t> </w:t>
      </w:r>
      <w:r>
        <w:rPr>
          <w:color w:val="231F20"/>
        </w:rPr>
        <w:t>de</w:t>
      </w:r>
      <w:r>
        <w:rPr>
          <w:color w:val="231F20"/>
          <w:spacing w:val="40"/>
        </w:rPr>
        <w:t> </w:t>
      </w:r>
      <w:r>
        <w:rPr>
          <w:color w:val="231F20"/>
        </w:rPr>
        <w:t>género</w:t>
      </w:r>
      <w:r>
        <w:rPr>
          <w:color w:val="231F20"/>
          <w:spacing w:val="40"/>
        </w:rPr>
        <w:t> </w:t>
      </w:r>
      <w:r>
        <w:rPr>
          <w:color w:val="231F20"/>
        </w:rPr>
        <w:t>en</w:t>
      </w:r>
    </w:p>
    <w:p>
      <w:pPr>
        <w:pStyle w:val="BodyText"/>
        <w:spacing w:after="0" w:line="307" w:lineRule="auto"/>
        <w:sectPr>
          <w:pgSz w:w="11910" w:h="16840"/>
          <w:pgMar w:header="0" w:footer="956" w:top="1900" w:bottom="1140" w:left="992" w:right="1417"/>
        </w:sectPr>
      </w:pPr>
    </w:p>
    <w:p>
      <w:pPr>
        <w:pStyle w:val="BodyText"/>
        <w:spacing w:line="307" w:lineRule="auto" w:before="79"/>
        <w:ind w:left="595" w:right="331"/>
      </w:pPr>
      <w:r>
        <w:rPr/>
        <mc:AlternateContent>
          <mc:Choice Requires="wps">
            <w:drawing>
              <wp:anchor distT="0" distB="0" distL="0" distR="0" allowOverlap="1" layoutInCell="1" locked="0" behindDoc="0" simplePos="0" relativeHeight="15732736">
                <wp:simplePos x="0" y="0"/>
                <wp:positionH relativeFrom="page">
                  <wp:posOffset>457200</wp:posOffset>
                </wp:positionH>
                <wp:positionV relativeFrom="page">
                  <wp:posOffset>1263853</wp:posOffset>
                </wp:positionV>
                <wp:extent cx="180340" cy="83121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6014pt;width:14.173pt;height:654.499pt;mso-position-horizontal-relative:page;mso-position-vertical-relative:page;z-index:15732736" id="docshape9" filled="true" fillcolor="#d6c2de" stroked="false">
                <v:fill type="solid"/>
                <w10:wrap type="none"/>
              </v:rect>
            </w:pict>
          </mc:Fallback>
        </mc:AlternateContent>
      </w:r>
      <w:r>
        <w:rPr>
          <w:color w:val="231F20"/>
        </w:rPr>
        <w:t>cualquiera de sus manifestaciones” (2.1.2.b), “[e]laborar una guía sobre prevención e identificación del acoso sexual</w:t>
      </w:r>
      <w:r>
        <w:rPr>
          <w:color w:val="231F20"/>
          <w:spacing w:val="-2"/>
        </w:rPr>
        <w:t> </w:t>
      </w:r>
      <w:r>
        <w:rPr>
          <w:color w:val="231F20"/>
        </w:rPr>
        <w:t>y</w:t>
      </w:r>
      <w:r>
        <w:rPr>
          <w:color w:val="231F20"/>
          <w:spacing w:val="-1"/>
        </w:rPr>
        <w:t> </w:t>
      </w:r>
      <w:r>
        <w:rPr>
          <w:color w:val="231F20"/>
        </w:rPr>
        <w:t>sexista en</w:t>
      </w:r>
      <w:r>
        <w:rPr>
          <w:color w:val="231F20"/>
          <w:spacing w:val="-2"/>
        </w:rPr>
        <w:t> </w:t>
      </w:r>
      <w:r>
        <w:rPr>
          <w:color w:val="231F20"/>
        </w:rPr>
        <w:t>la Universidad” (2.1.2.c), “[f]acilitar recursos y</w:t>
      </w:r>
      <w:r>
        <w:rPr>
          <w:color w:val="231F20"/>
          <w:spacing w:val="27"/>
        </w:rPr>
        <w:t> </w:t>
      </w:r>
      <w:r>
        <w:rPr>
          <w:color w:val="231F20"/>
        </w:rPr>
        <w:t>asesoramiento</w:t>
      </w:r>
      <w:r>
        <w:rPr>
          <w:color w:val="231F20"/>
          <w:spacing w:val="33"/>
        </w:rPr>
        <w:t> </w:t>
      </w:r>
      <w:r>
        <w:rPr>
          <w:color w:val="231F20"/>
        </w:rPr>
        <w:t>psicológico</w:t>
      </w:r>
      <w:r>
        <w:rPr>
          <w:color w:val="231F20"/>
          <w:spacing w:val="27"/>
        </w:rPr>
        <w:t> </w:t>
      </w:r>
      <w:r>
        <w:rPr>
          <w:color w:val="231F20"/>
        </w:rPr>
        <w:t>y</w:t>
      </w:r>
      <w:r>
        <w:rPr>
          <w:color w:val="231F20"/>
          <w:spacing w:val="27"/>
        </w:rPr>
        <w:t> </w:t>
      </w:r>
      <w:r>
        <w:rPr>
          <w:color w:val="231F20"/>
        </w:rPr>
        <w:t>jurídico</w:t>
      </w:r>
      <w:r>
        <w:rPr>
          <w:color w:val="231F20"/>
          <w:spacing w:val="33"/>
        </w:rPr>
        <w:t> </w:t>
      </w:r>
      <w:r>
        <w:rPr>
          <w:color w:val="231F20"/>
        </w:rPr>
        <w:t>orientados</w:t>
      </w:r>
      <w:r>
        <w:rPr>
          <w:color w:val="231F20"/>
          <w:spacing w:val="33"/>
        </w:rPr>
        <w:t> </w:t>
      </w:r>
      <w:r>
        <w:rPr>
          <w:color w:val="231F20"/>
        </w:rPr>
        <w:t>a la</w:t>
      </w:r>
      <w:r>
        <w:rPr>
          <w:color w:val="231F20"/>
          <w:spacing w:val="31"/>
        </w:rPr>
        <w:t> </w:t>
      </w:r>
      <w:r>
        <w:rPr>
          <w:color w:val="231F20"/>
        </w:rPr>
        <w:t>prevención</w:t>
      </w:r>
      <w:r>
        <w:rPr>
          <w:color w:val="231F20"/>
          <w:spacing w:val="27"/>
        </w:rPr>
        <w:t> </w:t>
      </w:r>
      <w:r>
        <w:rPr>
          <w:color w:val="231F20"/>
        </w:rPr>
        <w:t>y</w:t>
      </w:r>
      <w:r>
        <w:rPr>
          <w:color w:val="231F20"/>
          <w:spacing w:val="27"/>
        </w:rPr>
        <w:t> </w:t>
      </w:r>
      <w:r>
        <w:rPr>
          <w:color w:val="231F20"/>
        </w:rPr>
        <w:t>detección</w:t>
      </w:r>
      <w:r>
        <w:rPr>
          <w:color w:val="231F20"/>
          <w:spacing w:val="33"/>
        </w:rPr>
        <w:t> </w:t>
      </w:r>
      <w:r>
        <w:rPr>
          <w:color w:val="231F20"/>
        </w:rPr>
        <w:t>precoz de cualquier violencia por razón de género en todos los colectivos de la Universidad” (2.1.2.e) y “[g]arantizar y gestionar con agilidad, sigilo y secreto el ejercicio de los derechos de las estudiantes víctimas de acoso y violencia de género” (6.4.1.b).</w:t>
      </w:r>
    </w:p>
    <w:p>
      <w:pPr>
        <w:pStyle w:val="BodyText"/>
        <w:spacing w:line="307" w:lineRule="auto" w:before="171"/>
        <w:ind w:left="595" w:right="332"/>
      </w:pPr>
      <w:r>
        <w:rPr>
          <w:color w:val="231F20"/>
        </w:rPr>
        <w:t>Por su parte, la Normativa de Convivencia de la Universidad Autónoma de Madrid establece, entre los principios que informan el procedimiento disciplinario de estudiantes, que “[r]especto de aquellos casos que involucren conductas que pudieran constituir</w:t>
      </w:r>
      <w:r>
        <w:rPr>
          <w:color w:val="231F20"/>
          <w:spacing w:val="-10"/>
        </w:rPr>
        <w:t> </w:t>
      </w:r>
      <w:r>
        <w:rPr>
          <w:color w:val="231F20"/>
        </w:rPr>
        <w:t>violencia, discriminación o acoso, serán de aplicación</w:t>
      </w:r>
      <w:r>
        <w:rPr>
          <w:color w:val="231F20"/>
          <w:spacing w:val="-4"/>
        </w:rPr>
        <w:t> </w:t>
      </w:r>
      <w:r>
        <w:rPr>
          <w:color w:val="231F20"/>
        </w:rPr>
        <w:t>los principios previstos en el artículo 4.4 de la Ley 3/2022, de 24 de febrero, de convivencia universitaria” y afirma</w:t>
      </w:r>
      <w:r>
        <w:rPr>
          <w:color w:val="231F20"/>
          <w:spacing w:val="37"/>
        </w:rPr>
        <w:t> </w:t>
      </w:r>
      <w:r>
        <w:rPr>
          <w:color w:val="231F20"/>
        </w:rPr>
        <w:t>que</w:t>
      </w:r>
      <w:r>
        <w:rPr>
          <w:color w:val="231F20"/>
          <w:spacing w:val="40"/>
        </w:rPr>
        <w:t> </w:t>
      </w:r>
      <w:r>
        <w:rPr>
          <w:color w:val="231F20"/>
        </w:rPr>
        <w:t>deberán</w:t>
      </w:r>
      <w:r>
        <w:rPr>
          <w:color w:val="231F20"/>
          <w:spacing w:val="40"/>
        </w:rPr>
        <w:t> </w:t>
      </w:r>
      <w:r>
        <w:rPr>
          <w:color w:val="231F20"/>
        </w:rPr>
        <w:t>garantizarse</w:t>
      </w:r>
      <w:r>
        <w:rPr>
          <w:color w:val="231F20"/>
          <w:spacing w:val="40"/>
        </w:rPr>
        <w:t> </w:t>
      </w:r>
      <w:r>
        <w:rPr>
          <w:color w:val="231F20"/>
        </w:rPr>
        <w:t>medidas</w:t>
      </w:r>
      <w:r>
        <w:rPr>
          <w:color w:val="231F20"/>
          <w:spacing w:val="40"/>
        </w:rPr>
        <w:t> </w:t>
      </w:r>
      <w:r>
        <w:rPr>
          <w:color w:val="231F20"/>
        </w:rPr>
        <w:t>adecuadas</w:t>
      </w:r>
      <w:r>
        <w:rPr>
          <w:color w:val="231F20"/>
          <w:spacing w:val="33"/>
        </w:rPr>
        <w:t> </w:t>
      </w:r>
      <w:r>
        <w:rPr>
          <w:color w:val="231F20"/>
        </w:rPr>
        <w:t>y</w:t>
      </w:r>
      <w:r>
        <w:rPr>
          <w:color w:val="231F20"/>
          <w:spacing w:val="25"/>
        </w:rPr>
        <w:t> </w:t>
      </w:r>
      <w:r>
        <w:rPr>
          <w:color w:val="231F20"/>
        </w:rPr>
        <w:t>herramientas</w:t>
      </w:r>
      <w:r>
        <w:rPr>
          <w:color w:val="231F20"/>
          <w:spacing w:val="40"/>
        </w:rPr>
        <w:t> </w:t>
      </w:r>
      <w:r>
        <w:rPr>
          <w:color w:val="231F20"/>
        </w:rPr>
        <w:t>oportunas</w:t>
      </w:r>
      <w:r>
        <w:rPr>
          <w:color w:val="231F20"/>
          <w:spacing w:val="40"/>
        </w:rPr>
        <w:t> </w:t>
      </w:r>
      <w:r>
        <w:rPr>
          <w:color w:val="231F20"/>
        </w:rPr>
        <w:t>para el acompañamiento psicológico y jurídico de las víctimas, promoviéndose que dicho acompañamiento “se realice, preferentemente, por personas del mismo sexo de la víctima si esta así</w:t>
      </w:r>
      <w:r>
        <w:rPr>
          <w:color w:val="231F20"/>
          <w:spacing w:val="-3"/>
        </w:rPr>
        <w:t> </w:t>
      </w:r>
      <w:r>
        <w:rPr>
          <w:color w:val="231F20"/>
        </w:rPr>
        <w:t>lo manifiesta, aplicando</w:t>
      </w:r>
      <w:r>
        <w:rPr>
          <w:color w:val="231F20"/>
          <w:spacing w:val="-3"/>
        </w:rPr>
        <w:t> </w:t>
      </w:r>
      <w:r>
        <w:rPr>
          <w:color w:val="231F20"/>
        </w:rPr>
        <w:t>los protocolos específicos correspondientes”.</w:t>
      </w:r>
    </w:p>
    <w:p>
      <w:pPr>
        <w:spacing w:line="307" w:lineRule="auto" w:before="171"/>
        <w:ind w:left="595" w:right="331" w:firstLine="0"/>
        <w:jc w:val="both"/>
        <w:rPr>
          <w:sz w:val="22"/>
        </w:rPr>
      </w:pPr>
      <w:r>
        <w:rPr>
          <w:color w:val="231F20"/>
          <w:sz w:val="22"/>
        </w:rPr>
        <w:t>El presente Protocolo tiene como objetivo dar cumplimiento a estos mandatos y a las acciones contempladas en el Tercer Plan de Igualdad de la UAM, estableciendo un </w:t>
      </w:r>
      <w:r>
        <w:rPr>
          <w:b/>
          <w:color w:val="231F20"/>
          <w:sz w:val="22"/>
        </w:rPr>
        <w:t>procedimiento</w:t>
      </w:r>
      <w:r>
        <w:rPr>
          <w:b/>
          <w:color w:val="231F20"/>
          <w:spacing w:val="34"/>
          <w:sz w:val="22"/>
        </w:rPr>
        <w:t> </w:t>
      </w:r>
      <w:r>
        <w:rPr>
          <w:b/>
          <w:color w:val="231F20"/>
          <w:sz w:val="22"/>
        </w:rPr>
        <w:t>que</w:t>
      </w:r>
      <w:r>
        <w:rPr>
          <w:b/>
          <w:color w:val="231F20"/>
          <w:spacing w:val="34"/>
          <w:sz w:val="22"/>
        </w:rPr>
        <w:t> </w:t>
      </w:r>
      <w:r>
        <w:rPr>
          <w:b/>
          <w:color w:val="231F20"/>
          <w:sz w:val="22"/>
        </w:rPr>
        <w:t>contempla</w:t>
      </w:r>
      <w:r>
        <w:rPr>
          <w:b/>
          <w:color w:val="231F20"/>
          <w:spacing w:val="29"/>
          <w:sz w:val="22"/>
        </w:rPr>
        <w:t> </w:t>
      </w:r>
      <w:r>
        <w:rPr>
          <w:b/>
          <w:color w:val="231F20"/>
          <w:sz w:val="22"/>
        </w:rPr>
        <w:t>todas</w:t>
      </w:r>
      <w:r>
        <w:rPr>
          <w:b/>
          <w:color w:val="231F20"/>
          <w:spacing w:val="30"/>
          <w:sz w:val="22"/>
        </w:rPr>
        <w:t> </w:t>
      </w:r>
      <w:r>
        <w:rPr>
          <w:b/>
          <w:color w:val="231F20"/>
          <w:sz w:val="22"/>
        </w:rPr>
        <w:t>las</w:t>
      </w:r>
      <w:r>
        <w:rPr>
          <w:b/>
          <w:color w:val="231F20"/>
          <w:spacing w:val="34"/>
          <w:sz w:val="22"/>
        </w:rPr>
        <w:t> </w:t>
      </w:r>
      <w:r>
        <w:rPr>
          <w:b/>
          <w:color w:val="231F20"/>
          <w:sz w:val="22"/>
        </w:rPr>
        <w:t>medidas</w:t>
      </w:r>
      <w:r>
        <w:rPr>
          <w:b/>
          <w:color w:val="231F20"/>
          <w:spacing w:val="34"/>
          <w:sz w:val="22"/>
        </w:rPr>
        <w:t> </w:t>
      </w:r>
      <w:r>
        <w:rPr>
          <w:b/>
          <w:color w:val="231F20"/>
          <w:sz w:val="22"/>
        </w:rPr>
        <w:t>necesarias</w:t>
      </w:r>
      <w:r>
        <w:rPr>
          <w:b/>
          <w:color w:val="231F20"/>
          <w:spacing w:val="34"/>
          <w:sz w:val="22"/>
        </w:rPr>
        <w:t> </w:t>
      </w:r>
      <w:r>
        <w:rPr>
          <w:b/>
          <w:color w:val="231F20"/>
          <w:sz w:val="22"/>
        </w:rPr>
        <w:t>para</w:t>
      </w:r>
      <w:r>
        <w:rPr>
          <w:b/>
          <w:color w:val="231F20"/>
          <w:spacing w:val="31"/>
          <w:sz w:val="22"/>
        </w:rPr>
        <w:t> </w:t>
      </w:r>
      <w:r>
        <w:rPr>
          <w:b/>
          <w:color w:val="231F20"/>
          <w:sz w:val="22"/>
        </w:rPr>
        <w:t>prevenir,</w:t>
      </w:r>
      <w:r>
        <w:rPr>
          <w:b/>
          <w:color w:val="231F20"/>
          <w:spacing w:val="34"/>
          <w:sz w:val="22"/>
        </w:rPr>
        <w:t> </w:t>
      </w:r>
      <w:r>
        <w:rPr>
          <w:b/>
          <w:color w:val="231F20"/>
          <w:sz w:val="22"/>
        </w:rPr>
        <w:t>detectar y actuar contra toda forma de violencia sexual en el ámbito universitario</w:t>
      </w:r>
      <w:r>
        <w:rPr>
          <w:color w:val="231F20"/>
          <w:sz w:val="22"/>
        </w:rPr>
        <w:t>. Los fundamentos</w:t>
      </w:r>
      <w:r>
        <w:rPr>
          <w:color w:val="231F20"/>
          <w:spacing w:val="40"/>
          <w:sz w:val="22"/>
        </w:rPr>
        <w:t> </w:t>
      </w:r>
      <w:r>
        <w:rPr>
          <w:color w:val="231F20"/>
          <w:sz w:val="22"/>
        </w:rPr>
        <w:t>de</w:t>
      </w:r>
      <w:r>
        <w:rPr>
          <w:color w:val="231F20"/>
          <w:spacing w:val="40"/>
          <w:sz w:val="22"/>
        </w:rPr>
        <w:t> </w:t>
      </w:r>
      <w:r>
        <w:rPr>
          <w:color w:val="231F20"/>
          <w:sz w:val="22"/>
        </w:rPr>
        <w:t>esta</w:t>
      </w:r>
      <w:r>
        <w:rPr>
          <w:color w:val="231F20"/>
          <w:spacing w:val="36"/>
          <w:sz w:val="22"/>
        </w:rPr>
        <w:t> </w:t>
      </w:r>
      <w:r>
        <w:rPr>
          <w:color w:val="231F20"/>
          <w:sz w:val="22"/>
        </w:rPr>
        <w:t>actuación</w:t>
      </w:r>
      <w:r>
        <w:rPr>
          <w:color w:val="231F20"/>
          <w:spacing w:val="40"/>
          <w:sz w:val="22"/>
        </w:rPr>
        <w:t> </w:t>
      </w:r>
      <w:r>
        <w:rPr>
          <w:color w:val="231F20"/>
          <w:sz w:val="22"/>
        </w:rPr>
        <w:t>se</w:t>
      </w:r>
      <w:r>
        <w:rPr>
          <w:color w:val="231F20"/>
          <w:spacing w:val="40"/>
          <w:sz w:val="22"/>
        </w:rPr>
        <w:t> </w:t>
      </w:r>
      <w:r>
        <w:rPr>
          <w:color w:val="231F20"/>
          <w:sz w:val="22"/>
        </w:rPr>
        <w:t>basan</w:t>
      </w:r>
      <w:r>
        <w:rPr>
          <w:color w:val="231F20"/>
          <w:spacing w:val="40"/>
          <w:sz w:val="22"/>
        </w:rPr>
        <w:t> </w:t>
      </w:r>
      <w:r>
        <w:rPr>
          <w:color w:val="231F20"/>
          <w:sz w:val="22"/>
        </w:rPr>
        <w:t>en los</w:t>
      </w:r>
      <w:r>
        <w:rPr>
          <w:color w:val="231F20"/>
          <w:spacing w:val="40"/>
          <w:sz w:val="22"/>
        </w:rPr>
        <w:t> </w:t>
      </w:r>
      <w:r>
        <w:rPr>
          <w:color w:val="231F20"/>
          <w:sz w:val="22"/>
        </w:rPr>
        <w:t>siguientes</w:t>
      </w:r>
      <w:r>
        <w:rPr>
          <w:color w:val="231F20"/>
          <w:spacing w:val="40"/>
          <w:sz w:val="22"/>
        </w:rPr>
        <w:t> </w:t>
      </w:r>
      <w:r>
        <w:rPr>
          <w:color w:val="231F20"/>
          <w:sz w:val="22"/>
        </w:rPr>
        <w:t>principios</w:t>
      </w:r>
      <w:r>
        <w:rPr>
          <w:color w:val="231F20"/>
          <w:spacing w:val="40"/>
          <w:sz w:val="22"/>
        </w:rPr>
        <w:t> </w:t>
      </w:r>
      <w:r>
        <w:rPr>
          <w:color w:val="231F20"/>
          <w:sz w:val="22"/>
        </w:rPr>
        <w:t>genéricos:</w:t>
      </w:r>
    </w:p>
    <w:p>
      <w:pPr>
        <w:pStyle w:val="ListParagraph"/>
        <w:numPr>
          <w:ilvl w:val="0"/>
          <w:numId w:val="3"/>
        </w:numPr>
        <w:tabs>
          <w:tab w:pos="764" w:val="left" w:leader="none"/>
        </w:tabs>
        <w:spacing w:line="307" w:lineRule="auto" w:before="170" w:after="0"/>
        <w:ind w:left="595" w:right="336" w:firstLine="0"/>
        <w:jc w:val="both"/>
        <w:rPr>
          <w:b/>
          <w:color w:val="231F20"/>
          <w:sz w:val="22"/>
        </w:rPr>
      </w:pPr>
      <w:r>
        <w:rPr>
          <w:b/>
          <w:color w:val="231F20"/>
          <w:spacing w:val="-2"/>
          <w:sz w:val="22"/>
        </w:rPr>
        <w:t>La</w:t>
      </w:r>
      <w:r>
        <w:rPr>
          <w:b/>
          <w:color w:val="231F20"/>
          <w:spacing w:val="-5"/>
          <w:sz w:val="22"/>
        </w:rPr>
        <w:t> </w:t>
      </w:r>
      <w:r>
        <w:rPr>
          <w:b/>
          <w:color w:val="231F20"/>
          <w:spacing w:val="-2"/>
          <w:sz w:val="22"/>
        </w:rPr>
        <w:t>Universidad declara</w:t>
      </w:r>
      <w:r>
        <w:rPr>
          <w:b/>
          <w:color w:val="231F20"/>
          <w:spacing w:val="-7"/>
          <w:sz w:val="22"/>
        </w:rPr>
        <w:t> </w:t>
      </w:r>
      <w:r>
        <w:rPr>
          <w:b/>
          <w:color w:val="231F20"/>
          <w:spacing w:val="-2"/>
          <w:sz w:val="22"/>
        </w:rPr>
        <w:t>tolerancia cero frente a</w:t>
      </w:r>
      <w:r>
        <w:rPr>
          <w:b/>
          <w:color w:val="231F20"/>
          <w:spacing w:val="-7"/>
          <w:sz w:val="22"/>
        </w:rPr>
        <w:t> </w:t>
      </w:r>
      <w:r>
        <w:rPr>
          <w:b/>
          <w:color w:val="231F20"/>
          <w:spacing w:val="-2"/>
          <w:sz w:val="22"/>
        </w:rPr>
        <w:t>la</w:t>
      </w:r>
      <w:r>
        <w:rPr>
          <w:b/>
          <w:color w:val="231F20"/>
          <w:spacing w:val="-12"/>
          <w:sz w:val="22"/>
        </w:rPr>
        <w:t> </w:t>
      </w:r>
      <w:r>
        <w:rPr>
          <w:b/>
          <w:color w:val="231F20"/>
          <w:spacing w:val="-2"/>
          <w:sz w:val="22"/>
        </w:rPr>
        <w:t>violencia física,</w:t>
      </w:r>
      <w:r>
        <w:rPr>
          <w:b/>
          <w:color w:val="231F20"/>
          <w:spacing w:val="-12"/>
          <w:sz w:val="22"/>
        </w:rPr>
        <w:t> </w:t>
      </w:r>
      <w:r>
        <w:rPr>
          <w:b/>
          <w:color w:val="231F20"/>
          <w:spacing w:val="-2"/>
          <w:sz w:val="22"/>
        </w:rPr>
        <w:t>verbal o psicológica </w:t>
      </w:r>
      <w:r>
        <w:rPr>
          <w:b/>
          <w:color w:val="231F20"/>
          <w:sz w:val="22"/>
        </w:rPr>
        <w:t>ejercida en el ámbito de la comunidad universitaria</w:t>
      </w:r>
      <w:r>
        <w:rPr>
          <w:color w:val="231F20"/>
          <w:sz w:val="22"/>
        </w:rPr>
        <w:t>, y manifiesta que no se aceptarán </w:t>
      </w:r>
      <w:r>
        <w:rPr>
          <w:color w:val="231F20"/>
          <w:w w:val="105"/>
          <w:sz w:val="22"/>
        </w:rPr>
        <w:t>comportamientos</w:t>
      </w:r>
      <w:r>
        <w:rPr>
          <w:color w:val="231F20"/>
          <w:w w:val="105"/>
          <w:sz w:val="22"/>
        </w:rPr>
        <w:t> discriminatorios,</w:t>
      </w:r>
      <w:r>
        <w:rPr>
          <w:color w:val="231F20"/>
          <w:w w:val="105"/>
          <w:sz w:val="22"/>
        </w:rPr>
        <w:t> tratos</w:t>
      </w:r>
      <w:r>
        <w:rPr>
          <w:color w:val="231F20"/>
          <w:w w:val="105"/>
          <w:sz w:val="22"/>
        </w:rPr>
        <w:t> vejatorios,</w:t>
      </w:r>
      <w:r>
        <w:rPr>
          <w:color w:val="231F20"/>
          <w:w w:val="105"/>
          <w:sz w:val="22"/>
        </w:rPr>
        <w:t> acosos</w:t>
      </w:r>
      <w:r>
        <w:rPr>
          <w:color w:val="231F20"/>
          <w:w w:val="105"/>
          <w:sz w:val="22"/>
        </w:rPr>
        <w:t> o</w:t>
      </w:r>
      <w:r>
        <w:rPr>
          <w:color w:val="231F20"/>
          <w:w w:val="105"/>
          <w:sz w:val="22"/>
        </w:rPr>
        <w:t> violencias</w:t>
      </w:r>
      <w:r>
        <w:rPr>
          <w:color w:val="231F20"/>
          <w:w w:val="105"/>
          <w:sz w:val="22"/>
        </w:rPr>
        <w:t> contra</w:t>
      </w:r>
      <w:r>
        <w:rPr>
          <w:color w:val="231F20"/>
          <w:w w:val="105"/>
          <w:sz w:val="22"/>
        </w:rPr>
        <w:t> las personas</w:t>
      </w:r>
      <w:r>
        <w:rPr>
          <w:color w:val="231F20"/>
          <w:spacing w:val="-1"/>
          <w:w w:val="105"/>
          <w:sz w:val="22"/>
        </w:rPr>
        <w:t> </w:t>
      </w:r>
      <w:r>
        <w:rPr>
          <w:color w:val="231F20"/>
          <w:w w:val="105"/>
          <w:sz w:val="22"/>
        </w:rPr>
        <w:t>en</w:t>
      </w:r>
      <w:r>
        <w:rPr>
          <w:color w:val="231F20"/>
          <w:spacing w:val="-1"/>
          <w:w w:val="105"/>
          <w:sz w:val="22"/>
        </w:rPr>
        <w:t> </w:t>
      </w:r>
      <w:r>
        <w:rPr>
          <w:color w:val="231F20"/>
          <w:w w:val="105"/>
          <w:sz w:val="22"/>
        </w:rPr>
        <w:t>ninguna</w:t>
      </w:r>
      <w:r>
        <w:rPr>
          <w:color w:val="231F20"/>
          <w:spacing w:val="-3"/>
          <w:w w:val="105"/>
          <w:sz w:val="22"/>
        </w:rPr>
        <w:t> </w:t>
      </w:r>
      <w:r>
        <w:rPr>
          <w:color w:val="231F20"/>
          <w:w w:val="105"/>
          <w:sz w:val="22"/>
        </w:rPr>
        <w:t>circunstancia.</w:t>
      </w:r>
      <w:r>
        <w:rPr>
          <w:color w:val="231F20"/>
          <w:spacing w:val="-1"/>
          <w:w w:val="105"/>
          <w:sz w:val="22"/>
        </w:rPr>
        <w:t> </w:t>
      </w:r>
      <w:r>
        <w:rPr>
          <w:color w:val="231F20"/>
          <w:w w:val="105"/>
          <w:sz w:val="22"/>
        </w:rPr>
        <w:t>En</w:t>
      </w:r>
      <w:r>
        <w:rPr>
          <w:color w:val="231F20"/>
          <w:spacing w:val="-1"/>
          <w:w w:val="105"/>
          <w:sz w:val="22"/>
        </w:rPr>
        <w:t> </w:t>
      </w:r>
      <w:r>
        <w:rPr>
          <w:color w:val="231F20"/>
          <w:w w:val="105"/>
          <w:sz w:val="22"/>
        </w:rPr>
        <w:t>este</w:t>
      </w:r>
      <w:r>
        <w:rPr>
          <w:color w:val="231F20"/>
          <w:spacing w:val="-1"/>
          <w:w w:val="105"/>
          <w:sz w:val="22"/>
        </w:rPr>
        <w:t> </w:t>
      </w:r>
      <w:r>
        <w:rPr>
          <w:color w:val="231F20"/>
          <w:w w:val="105"/>
          <w:sz w:val="22"/>
        </w:rPr>
        <w:t>sentido,</w:t>
      </w:r>
      <w:r>
        <w:rPr>
          <w:color w:val="231F20"/>
          <w:spacing w:val="-1"/>
          <w:w w:val="105"/>
          <w:sz w:val="22"/>
        </w:rPr>
        <w:t> </w:t>
      </w:r>
      <w:r>
        <w:rPr>
          <w:color w:val="231F20"/>
          <w:w w:val="105"/>
          <w:sz w:val="22"/>
        </w:rPr>
        <w:t>se</w:t>
      </w:r>
      <w:r>
        <w:rPr>
          <w:color w:val="231F20"/>
          <w:spacing w:val="-1"/>
          <w:w w:val="105"/>
          <w:sz w:val="22"/>
        </w:rPr>
        <w:t> </w:t>
      </w:r>
      <w:r>
        <w:rPr>
          <w:color w:val="231F20"/>
          <w:w w:val="105"/>
          <w:sz w:val="22"/>
        </w:rPr>
        <w:t>consideran</w:t>
      </w:r>
      <w:r>
        <w:rPr>
          <w:color w:val="231F20"/>
          <w:spacing w:val="-1"/>
          <w:w w:val="105"/>
          <w:sz w:val="22"/>
        </w:rPr>
        <w:t> </w:t>
      </w:r>
      <w:r>
        <w:rPr>
          <w:color w:val="231F20"/>
          <w:w w:val="105"/>
          <w:sz w:val="22"/>
        </w:rPr>
        <w:t>comportamientos inaceptables los contemplados en este Protocolo.</w:t>
      </w:r>
    </w:p>
    <w:p>
      <w:pPr>
        <w:pStyle w:val="ListParagraph"/>
        <w:numPr>
          <w:ilvl w:val="0"/>
          <w:numId w:val="3"/>
        </w:numPr>
        <w:tabs>
          <w:tab w:pos="764" w:val="left" w:leader="none"/>
        </w:tabs>
        <w:spacing w:line="307" w:lineRule="auto" w:before="171" w:after="0"/>
        <w:ind w:left="595" w:right="330" w:firstLine="0"/>
        <w:jc w:val="both"/>
        <w:rPr>
          <w:b/>
          <w:color w:val="231F20"/>
          <w:sz w:val="22"/>
        </w:rPr>
      </w:pPr>
      <w:r>
        <w:rPr>
          <w:b/>
          <w:color w:val="231F20"/>
          <w:sz w:val="22"/>
        </w:rPr>
        <w:t>Cualquier comportamiento de agresión sexual, abuso sexual, acoso sexual o por razón de sexo, por orientación sexual e identidad y expresión de género en el centro de</w:t>
      </w:r>
      <w:r>
        <w:rPr>
          <w:b/>
          <w:color w:val="231F20"/>
          <w:spacing w:val="40"/>
          <w:sz w:val="22"/>
        </w:rPr>
        <w:t> </w:t>
      </w:r>
      <w:r>
        <w:rPr>
          <w:b/>
          <w:color w:val="231F20"/>
          <w:sz w:val="22"/>
        </w:rPr>
        <w:t>estudios</w:t>
      </w:r>
      <w:r>
        <w:rPr>
          <w:b/>
          <w:color w:val="231F20"/>
          <w:spacing w:val="40"/>
          <w:sz w:val="22"/>
        </w:rPr>
        <w:t> </w:t>
      </w:r>
      <w:r>
        <w:rPr>
          <w:b/>
          <w:color w:val="231F20"/>
          <w:sz w:val="22"/>
        </w:rPr>
        <w:t>o</w:t>
      </w:r>
      <w:r>
        <w:rPr>
          <w:b/>
          <w:color w:val="231F20"/>
          <w:spacing w:val="40"/>
          <w:sz w:val="22"/>
        </w:rPr>
        <w:t> </w:t>
      </w:r>
      <w:r>
        <w:rPr>
          <w:b/>
          <w:color w:val="231F20"/>
          <w:sz w:val="22"/>
        </w:rPr>
        <w:t>de</w:t>
      </w:r>
      <w:r>
        <w:rPr>
          <w:b/>
          <w:color w:val="231F20"/>
          <w:spacing w:val="40"/>
          <w:sz w:val="22"/>
        </w:rPr>
        <w:t> </w:t>
      </w:r>
      <w:r>
        <w:rPr>
          <w:b/>
          <w:color w:val="231F20"/>
          <w:sz w:val="22"/>
        </w:rPr>
        <w:t>trabajo</w:t>
      </w:r>
      <w:r>
        <w:rPr>
          <w:b/>
          <w:color w:val="231F20"/>
          <w:spacing w:val="40"/>
          <w:sz w:val="22"/>
        </w:rPr>
        <w:t> </w:t>
      </w:r>
      <w:r>
        <w:rPr>
          <w:b/>
          <w:color w:val="231F20"/>
          <w:sz w:val="22"/>
        </w:rPr>
        <w:t>está</w:t>
      </w:r>
      <w:r>
        <w:rPr>
          <w:b/>
          <w:color w:val="231F20"/>
          <w:spacing w:val="40"/>
          <w:sz w:val="22"/>
        </w:rPr>
        <w:t> </w:t>
      </w:r>
      <w:r>
        <w:rPr>
          <w:b/>
          <w:color w:val="231F20"/>
          <w:sz w:val="22"/>
        </w:rPr>
        <w:t>prohibido</w:t>
      </w:r>
      <w:r>
        <w:rPr>
          <w:color w:val="231F20"/>
          <w:sz w:val="22"/>
        </w:rPr>
        <w:t>,</w:t>
      </w:r>
      <w:r>
        <w:rPr>
          <w:color w:val="231F20"/>
          <w:spacing w:val="40"/>
          <w:sz w:val="22"/>
        </w:rPr>
        <w:t> </w:t>
      </w:r>
      <w:r>
        <w:rPr>
          <w:color w:val="231F20"/>
          <w:sz w:val="22"/>
        </w:rPr>
        <w:t>con</w:t>
      </w:r>
      <w:r>
        <w:rPr>
          <w:color w:val="231F20"/>
          <w:spacing w:val="40"/>
          <w:sz w:val="22"/>
        </w:rPr>
        <w:t> </w:t>
      </w:r>
      <w:r>
        <w:rPr>
          <w:color w:val="231F20"/>
          <w:sz w:val="22"/>
        </w:rPr>
        <w:t>independencia</w:t>
      </w:r>
      <w:r>
        <w:rPr>
          <w:color w:val="231F20"/>
          <w:spacing w:val="40"/>
          <w:sz w:val="22"/>
        </w:rPr>
        <w:t> </w:t>
      </w:r>
      <w:r>
        <w:rPr>
          <w:color w:val="231F20"/>
          <w:sz w:val="22"/>
        </w:rPr>
        <w:t>de</w:t>
      </w:r>
      <w:r>
        <w:rPr>
          <w:color w:val="231F20"/>
          <w:spacing w:val="40"/>
          <w:sz w:val="22"/>
        </w:rPr>
        <w:t> </w:t>
      </w:r>
      <w:r>
        <w:rPr>
          <w:color w:val="231F20"/>
          <w:sz w:val="22"/>
        </w:rPr>
        <w:t>quién</w:t>
      </w:r>
      <w:r>
        <w:rPr>
          <w:color w:val="231F20"/>
          <w:spacing w:val="40"/>
          <w:sz w:val="22"/>
        </w:rPr>
        <w:t> </w:t>
      </w:r>
      <w:r>
        <w:rPr>
          <w:color w:val="231F20"/>
          <w:sz w:val="22"/>
        </w:rPr>
        <w:t>lo</w:t>
      </w:r>
      <w:r>
        <w:rPr>
          <w:color w:val="231F20"/>
          <w:spacing w:val="40"/>
          <w:sz w:val="22"/>
        </w:rPr>
        <w:t> </w:t>
      </w:r>
      <w:r>
        <w:rPr>
          <w:color w:val="231F20"/>
          <w:sz w:val="22"/>
        </w:rPr>
        <w:t>cometa, sea personal directivo, personal docente o no docente, personas empleadas en las empresas que prestan sus servicios en la UAM, estudiantes, contratistas o visitantes, entendido todo ello desde la perspectiva de maximización de la protección integral de las víctimas.</w:t>
      </w:r>
    </w:p>
    <w:p>
      <w:pPr>
        <w:pStyle w:val="ListParagraph"/>
        <w:spacing w:after="0" w:line="307" w:lineRule="auto"/>
        <w:jc w:val="both"/>
        <w:rPr>
          <w:b/>
          <w:sz w:val="22"/>
        </w:rPr>
        <w:sectPr>
          <w:pgSz w:w="11910" w:h="16840"/>
          <w:pgMar w:header="0" w:footer="956" w:top="1900" w:bottom="1140" w:left="992" w:right="1417"/>
        </w:sectPr>
      </w:pPr>
    </w:p>
    <w:p>
      <w:pPr>
        <w:pStyle w:val="ListParagraph"/>
        <w:numPr>
          <w:ilvl w:val="0"/>
          <w:numId w:val="3"/>
        </w:numPr>
        <w:tabs>
          <w:tab w:pos="765" w:val="left" w:leader="none"/>
        </w:tabs>
        <w:spacing w:line="307" w:lineRule="auto" w:before="79" w:after="0"/>
        <w:ind w:left="595" w:right="335" w:firstLine="0"/>
        <w:jc w:val="both"/>
        <w:rPr>
          <w:color w:val="231F20"/>
          <w:sz w:val="22"/>
        </w:rPr>
      </w:pPr>
      <w:r>
        <w:rPr>
          <w:sz w:val="22"/>
        </w:rPr>
        <mc:AlternateContent>
          <mc:Choice Requires="wps">
            <w:drawing>
              <wp:anchor distT="0" distB="0" distL="0" distR="0" allowOverlap="1" layoutInCell="1" locked="0" behindDoc="0" simplePos="0" relativeHeight="15733248">
                <wp:simplePos x="0" y="0"/>
                <wp:positionH relativeFrom="page">
                  <wp:posOffset>457200</wp:posOffset>
                </wp:positionH>
                <wp:positionV relativeFrom="page">
                  <wp:posOffset>1263866</wp:posOffset>
                </wp:positionV>
                <wp:extent cx="180340" cy="83121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7014pt;width:14.173pt;height:654.499pt;mso-position-horizontal-relative:page;mso-position-vertical-relative:page;z-index:15733248" id="docshape10" filled="true" fillcolor="#d6c2de" stroked="false">
                <v:fill type="solid"/>
                <w10:wrap type="none"/>
              </v:rect>
            </w:pict>
          </mc:Fallback>
        </mc:AlternateContent>
      </w:r>
      <w:r>
        <w:rPr>
          <w:color w:val="231F20"/>
          <w:sz w:val="22"/>
        </w:rPr>
        <w:t>La Universidad Autónoma de Madrid se compromete a </w:t>
      </w:r>
      <w:r>
        <w:rPr>
          <w:b/>
          <w:color w:val="231F20"/>
          <w:sz w:val="22"/>
        </w:rPr>
        <w:t>garantizar que las personas que consideren que han sido objeto de violencia o acoso, quienes presenten alguna queja en este ámbito o quienes presten asistencia en cualquier proceso</w:t>
      </w:r>
      <w:r>
        <w:rPr>
          <w:color w:val="231F20"/>
          <w:sz w:val="22"/>
        </w:rPr>
        <w:t>, por ejemplo, mediante la facilitación de información o testimonio, </w:t>
      </w:r>
      <w:r>
        <w:rPr>
          <w:b/>
          <w:color w:val="231F20"/>
          <w:sz w:val="22"/>
        </w:rPr>
        <w:t>no serán objeto de intimidación, persecución o represalias</w:t>
      </w:r>
      <w:r>
        <w:rPr>
          <w:color w:val="231F20"/>
          <w:sz w:val="22"/>
        </w:rPr>
        <w:t>. Cualquier acción en este sentido se considerará como un asunto susceptible de sanción disciplinaria.</w:t>
      </w:r>
    </w:p>
    <w:p>
      <w:pPr>
        <w:pStyle w:val="ListParagraph"/>
        <w:numPr>
          <w:ilvl w:val="0"/>
          <w:numId w:val="3"/>
        </w:numPr>
        <w:tabs>
          <w:tab w:pos="765" w:val="left" w:leader="none"/>
        </w:tabs>
        <w:spacing w:line="307" w:lineRule="auto" w:before="171" w:after="0"/>
        <w:ind w:left="595" w:right="335" w:firstLine="0"/>
        <w:jc w:val="both"/>
        <w:rPr>
          <w:color w:val="231F20"/>
          <w:sz w:val="22"/>
        </w:rPr>
      </w:pPr>
      <w:r>
        <w:rPr>
          <w:color w:val="231F20"/>
          <w:sz w:val="22"/>
        </w:rPr>
        <w:t>La Universidad se compromete también a diseñar e</w:t>
      </w:r>
      <w:r>
        <w:rPr>
          <w:b/>
          <w:color w:val="231F20"/>
          <w:sz w:val="22"/>
        </w:rPr>
        <w:t>strategias orientadas a la prevención primaria de este tipo de conductas, con el fin de contribuir a reducir su frecuencia y su gravedad.</w:t>
      </w:r>
    </w:p>
    <w:p>
      <w:pPr>
        <w:pStyle w:val="BodyText"/>
        <w:spacing w:line="307" w:lineRule="auto" w:before="170"/>
        <w:ind w:left="595" w:right="332"/>
      </w:pPr>
      <w:r>
        <w:rPr>
          <w:color w:val="231F20"/>
        </w:rPr>
        <w:t>El</w:t>
      </w:r>
      <w:r>
        <w:rPr>
          <w:color w:val="231F20"/>
          <w:spacing w:val="40"/>
        </w:rPr>
        <w:t> </w:t>
      </w:r>
      <w:r>
        <w:rPr>
          <w:color w:val="231F20"/>
        </w:rPr>
        <w:t>presente</w:t>
      </w:r>
      <w:r>
        <w:rPr>
          <w:color w:val="231F20"/>
          <w:spacing w:val="40"/>
        </w:rPr>
        <w:t> </w:t>
      </w:r>
      <w:r>
        <w:rPr>
          <w:color w:val="231F20"/>
        </w:rPr>
        <w:t>protocolo</w:t>
      </w:r>
      <w:r>
        <w:rPr>
          <w:color w:val="231F20"/>
          <w:spacing w:val="40"/>
        </w:rPr>
        <w:t> </w:t>
      </w:r>
      <w:r>
        <w:rPr>
          <w:color w:val="231F20"/>
        </w:rPr>
        <w:t>se</w:t>
      </w:r>
      <w:r>
        <w:rPr>
          <w:color w:val="231F20"/>
          <w:spacing w:val="40"/>
        </w:rPr>
        <w:t> </w:t>
      </w:r>
      <w:r>
        <w:rPr>
          <w:color w:val="231F20"/>
        </w:rPr>
        <w:t>entiende</w:t>
      </w:r>
      <w:r>
        <w:rPr>
          <w:color w:val="231F20"/>
          <w:spacing w:val="40"/>
        </w:rPr>
        <w:t> </w:t>
      </w:r>
      <w:r>
        <w:rPr>
          <w:color w:val="231F20"/>
        </w:rPr>
        <w:t>como</w:t>
      </w:r>
      <w:r>
        <w:rPr>
          <w:color w:val="231F20"/>
          <w:spacing w:val="40"/>
        </w:rPr>
        <w:t> </w:t>
      </w:r>
      <w:r>
        <w:rPr>
          <w:color w:val="231F20"/>
        </w:rPr>
        <w:t>una</w:t>
      </w:r>
      <w:r>
        <w:rPr>
          <w:color w:val="231F20"/>
          <w:spacing w:val="39"/>
        </w:rPr>
        <w:t> </w:t>
      </w:r>
      <w:r>
        <w:rPr>
          <w:color w:val="231F20"/>
        </w:rPr>
        <w:t>norma</w:t>
      </w:r>
      <w:r>
        <w:rPr>
          <w:color w:val="231F20"/>
          <w:spacing w:val="39"/>
        </w:rPr>
        <w:t> </w:t>
      </w:r>
      <w:r>
        <w:rPr>
          <w:color w:val="231F20"/>
        </w:rPr>
        <w:t>de</w:t>
      </w:r>
      <w:r>
        <w:rPr>
          <w:color w:val="231F20"/>
          <w:spacing w:val="40"/>
        </w:rPr>
        <w:t> </w:t>
      </w:r>
      <w:r>
        <w:rPr>
          <w:color w:val="231F20"/>
        </w:rPr>
        <w:t>convivencia,</w:t>
      </w:r>
      <w:r>
        <w:rPr>
          <w:color w:val="231F20"/>
          <w:spacing w:val="40"/>
        </w:rPr>
        <w:t> </w:t>
      </w:r>
      <w:r>
        <w:rPr>
          <w:color w:val="231F20"/>
        </w:rPr>
        <w:t>a</w:t>
      </w:r>
      <w:r>
        <w:rPr>
          <w:color w:val="231F20"/>
          <w:spacing w:val="30"/>
        </w:rPr>
        <w:t> </w:t>
      </w:r>
      <w:r>
        <w:rPr>
          <w:color w:val="231F20"/>
        </w:rPr>
        <w:t>los</w:t>
      </w:r>
      <w:r>
        <w:rPr>
          <w:color w:val="231F20"/>
          <w:spacing w:val="40"/>
        </w:rPr>
        <w:t> </w:t>
      </w:r>
      <w:r>
        <w:rPr>
          <w:color w:val="231F20"/>
        </w:rPr>
        <w:t>efectos</w:t>
      </w:r>
      <w:r>
        <w:rPr>
          <w:color w:val="231F20"/>
          <w:spacing w:val="40"/>
        </w:rPr>
        <w:t> </w:t>
      </w:r>
      <w:r>
        <w:rPr>
          <w:color w:val="231F20"/>
        </w:rPr>
        <w:t>de la Ley de Convivencia Universitaria (art. 3.1), de obligado cumplimiento para toda la comunidad universitaria (estudiantado, Personal Docente e Investigador y Personal Técnico, de Gestión y de Administración y Servicios, cualquiera que sea el instrumento jurídico</w:t>
      </w:r>
      <w:r>
        <w:rPr>
          <w:color w:val="231F20"/>
          <w:spacing w:val="40"/>
        </w:rPr>
        <w:t> </w:t>
      </w:r>
      <w:r>
        <w:rPr>
          <w:color w:val="231F20"/>
        </w:rPr>
        <w:t>de</w:t>
      </w:r>
      <w:r>
        <w:rPr>
          <w:color w:val="231F20"/>
          <w:spacing w:val="40"/>
        </w:rPr>
        <w:t> </w:t>
      </w:r>
      <w:r>
        <w:rPr>
          <w:color w:val="231F20"/>
        </w:rPr>
        <w:t>vinculación</w:t>
      </w:r>
      <w:r>
        <w:rPr>
          <w:color w:val="231F20"/>
          <w:spacing w:val="40"/>
        </w:rPr>
        <w:t> </w:t>
      </w:r>
      <w:r>
        <w:rPr>
          <w:color w:val="231F20"/>
        </w:rPr>
        <w:t>con</w:t>
      </w:r>
      <w:r>
        <w:rPr>
          <w:color w:val="231F20"/>
          <w:spacing w:val="40"/>
        </w:rPr>
        <w:t> </w:t>
      </w:r>
      <w:r>
        <w:rPr>
          <w:color w:val="231F20"/>
        </w:rPr>
        <w:t>la</w:t>
      </w:r>
      <w:r>
        <w:rPr>
          <w:color w:val="231F20"/>
          <w:spacing w:val="40"/>
        </w:rPr>
        <w:t> </w:t>
      </w:r>
      <w:r>
        <w:rPr>
          <w:color w:val="231F20"/>
        </w:rPr>
        <w:t>universidad).</w:t>
      </w:r>
      <w:r>
        <w:rPr>
          <w:color w:val="231F20"/>
          <w:spacing w:val="40"/>
        </w:rPr>
        <w:t> </w:t>
      </w:r>
      <w:r>
        <w:rPr>
          <w:color w:val="231F20"/>
        </w:rPr>
        <w:t>En</w:t>
      </w:r>
      <w:r>
        <w:rPr>
          <w:color w:val="231F20"/>
          <w:spacing w:val="40"/>
        </w:rPr>
        <w:t> </w:t>
      </w:r>
      <w:r>
        <w:rPr>
          <w:color w:val="231F20"/>
        </w:rPr>
        <w:t>este</w:t>
      </w:r>
      <w:r>
        <w:rPr>
          <w:color w:val="231F20"/>
          <w:spacing w:val="40"/>
        </w:rPr>
        <w:t> </w:t>
      </w:r>
      <w:r>
        <w:rPr>
          <w:color w:val="231F20"/>
        </w:rPr>
        <w:t>sentido,</w:t>
      </w:r>
      <w:r>
        <w:rPr>
          <w:color w:val="231F20"/>
          <w:spacing w:val="40"/>
        </w:rPr>
        <w:t> </w:t>
      </w:r>
      <w:r>
        <w:rPr>
          <w:color w:val="231F20"/>
        </w:rPr>
        <w:t>es</w:t>
      </w:r>
      <w:r>
        <w:rPr>
          <w:color w:val="231F20"/>
          <w:spacing w:val="40"/>
        </w:rPr>
        <w:t> </w:t>
      </w:r>
      <w:r>
        <w:rPr>
          <w:color w:val="231F20"/>
        </w:rPr>
        <w:t>relevante</w:t>
      </w:r>
      <w:r>
        <w:rPr>
          <w:color w:val="231F20"/>
          <w:spacing w:val="40"/>
        </w:rPr>
        <w:t> </w:t>
      </w:r>
      <w:r>
        <w:rPr>
          <w:color w:val="231F20"/>
        </w:rPr>
        <w:t>destacar que todo acto de aplicación del presente Protocolo atenderá a un enfoque de género fundamentado en la comprensión de los estereotipos y las relaciones de género, sus raíces y consecuencias, así como una perspectiva interseccional para asegurar los derechos</w:t>
      </w:r>
      <w:r>
        <w:rPr>
          <w:color w:val="231F20"/>
          <w:spacing w:val="36"/>
        </w:rPr>
        <w:t> </w:t>
      </w:r>
      <w:r>
        <w:rPr>
          <w:color w:val="231F20"/>
        </w:rPr>
        <w:t>de</w:t>
      </w:r>
      <w:r>
        <w:rPr>
          <w:color w:val="231F20"/>
          <w:spacing w:val="28"/>
        </w:rPr>
        <w:t> </w:t>
      </w:r>
      <w:r>
        <w:rPr>
          <w:color w:val="231F20"/>
        </w:rPr>
        <w:t>las</w:t>
      </w:r>
      <w:r>
        <w:rPr>
          <w:color w:val="231F20"/>
          <w:spacing w:val="36"/>
        </w:rPr>
        <w:t> </w:t>
      </w:r>
      <w:r>
        <w:rPr>
          <w:color w:val="231F20"/>
        </w:rPr>
        <w:t>personas</w:t>
      </w:r>
      <w:r>
        <w:rPr>
          <w:color w:val="231F20"/>
          <w:spacing w:val="36"/>
        </w:rPr>
        <w:t> </w:t>
      </w:r>
      <w:r>
        <w:rPr>
          <w:color w:val="231F20"/>
        </w:rPr>
        <w:t>con</w:t>
      </w:r>
      <w:r>
        <w:rPr>
          <w:color w:val="231F20"/>
          <w:spacing w:val="36"/>
        </w:rPr>
        <w:t> </w:t>
      </w:r>
      <w:r>
        <w:rPr>
          <w:color w:val="231F20"/>
        </w:rPr>
        <w:t>discapacidad</w:t>
      </w:r>
      <w:r>
        <w:rPr>
          <w:color w:val="231F20"/>
          <w:spacing w:val="36"/>
        </w:rPr>
        <w:t> </w:t>
      </w:r>
      <w:r>
        <w:rPr>
          <w:color w:val="231F20"/>
        </w:rPr>
        <w:t>o</w:t>
      </w:r>
      <w:r>
        <w:rPr>
          <w:color w:val="231F20"/>
          <w:spacing w:val="36"/>
        </w:rPr>
        <w:t> </w:t>
      </w:r>
      <w:r>
        <w:rPr>
          <w:color w:val="231F20"/>
        </w:rPr>
        <w:t>cualquier</w:t>
      </w:r>
      <w:r>
        <w:rPr>
          <w:color w:val="231F20"/>
          <w:spacing w:val="30"/>
        </w:rPr>
        <w:t> </w:t>
      </w:r>
      <w:r>
        <w:rPr>
          <w:color w:val="231F20"/>
        </w:rPr>
        <w:t>otra</w:t>
      </w:r>
      <w:r>
        <w:rPr>
          <w:color w:val="231F20"/>
          <w:spacing w:val="32"/>
        </w:rPr>
        <w:t> </w:t>
      </w:r>
      <w:r>
        <w:rPr>
          <w:color w:val="231F20"/>
        </w:rPr>
        <w:t>desigualdad</w:t>
      </w:r>
      <w:r>
        <w:rPr>
          <w:color w:val="231F20"/>
          <w:spacing w:val="36"/>
        </w:rPr>
        <w:t> </w:t>
      </w:r>
      <w:r>
        <w:rPr>
          <w:color w:val="231F20"/>
        </w:rPr>
        <w:t>social</w:t>
      </w:r>
      <w:r>
        <w:rPr>
          <w:color w:val="231F20"/>
          <w:spacing w:val="36"/>
        </w:rPr>
        <w:t> </w:t>
      </w:r>
      <w:r>
        <w:rPr>
          <w:color w:val="231F20"/>
        </w:rPr>
        <w:t>(arts.</w:t>
      </w:r>
    </w:p>
    <w:p>
      <w:pPr>
        <w:pStyle w:val="BodyText"/>
        <w:spacing w:line="307" w:lineRule="auto" w:before="1"/>
        <w:ind w:left="595" w:right="333"/>
      </w:pPr>
      <w:r>
        <w:rPr>
          <w:color w:val="231F20"/>
        </w:rPr>
        <w:t>4.4.a de la Ley de Convivencia Universitaria, art. 2.c de la Ley Orgánica de Garantía Integral de la Libertad Sexual y art. 4.4 de la Ley integral para la igualdad de trato y la no discriminación).</w:t>
      </w:r>
    </w:p>
    <w:p>
      <w:pPr>
        <w:pStyle w:val="BodyText"/>
        <w:spacing w:after="0" w:line="307" w:lineRule="auto"/>
        <w:sectPr>
          <w:pgSz w:w="11910" w:h="16840"/>
          <w:pgMar w:header="0" w:footer="956" w:top="1900" w:bottom="1140" w:left="992" w:right="1417"/>
        </w:sectPr>
      </w:pPr>
    </w:p>
    <w:p>
      <w:pPr>
        <w:pStyle w:val="Heading2"/>
        <w:numPr>
          <w:ilvl w:val="0"/>
          <w:numId w:val="2"/>
        </w:numPr>
        <w:tabs>
          <w:tab w:pos="1252" w:val="left" w:leader="none"/>
        </w:tabs>
        <w:spacing w:line="240" w:lineRule="auto" w:before="89" w:after="0"/>
        <w:ind w:left="1252" w:right="0" w:hanging="629"/>
        <w:jc w:val="left"/>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1263878</wp:posOffset>
                </wp:positionV>
                <wp:extent cx="180340" cy="83121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3760" id="docshape11" filled="true" fillcolor="#d6c2de" stroked="false">
                <v:fill type="solid"/>
                <w10:wrap type="none"/>
              </v:rect>
            </w:pict>
          </mc:Fallback>
        </mc:AlternateContent>
      </w:r>
      <w:r>
        <w:rPr>
          <w:color w:val="6C499D"/>
          <w:spacing w:val="-6"/>
        </w:rPr>
        <w:t>Disposiciones</w:t>
      </w:r>
      <w:r>
        <w:rPr>
          <w:color w:val="6C499D"/>
          <w:spacing w:val="-14"/>
        </w:rPr>
        <w:t> </w:t>
      </w:r>
      <w:r>
        <w:rPr>
          <w:color w:val="6C499D"/>
          <w:spacing w:val="-2"/>
        </w:rPr>
        <w:t>Generales</w:t>
      </w:r>
    </w:p>
    <w:p>
      <w:pPr>
        <w:pStyle w:val="BodyText"/>
        <w:spacing w:before="80"/>
        <w:ind w:left="0"/>
        <w:jc w:val="left"/>
        <w:rPr>
          <w:b/>
          <w:sz w:val="32"/>
        </w:rPr>
      </w:pPr>
    </w:p>
    <w:p>
      <w:pPr>
        <w:pStyle w:val="Heading3"/>
        <w:numPr>
          <w:ilvl w:val="1"/>
          <w:numId w:val="2"/>
        </w:numPr>
        <w:tabs>
          <w:tab w:pos="1245" w:val="left" w:leader="none"/>
        </w:tabs>
        <w:spacing w:line="240" w:lineRule="auto" w:before="0" w:after="0"/>
        <w:ind w:left="1245" w:right="0" w:hanging="622"/>
        <w:jc w:val="left"/>
      </w:pPr>
      <w:r>
        <w:rPr>
          <w:color w:val="6C499D"/>
        </w:rPr>
        <w:t>Objeto</w:t>
      </w:r>
      <w:r>
        <w:rPr>
          <w:color w:val="6C499D"/>
          <w:spacing w:val="2"/>
        </w:rPr>
        <w:t> </w:t>
      </w:r>
      <w:r>
        <w:rPr>
          <w:color w:val="6C499D"/>
        </w:rPr>
        <w:t>del</w:t>
      </w:r>
      <w:r>
        <w:rPr>
          <w:color w:val="6C499D"/>
          <w:spacing w:val="2"/>
        </w:rPr>
        <w:t> </w:t>
      </w:r>
      <w:r>
        <w:rPr>
          <w:color w:val="6C499D"/>
        </w:rPr>
        <w:t>presente</w:t>
      </w:r>
      <w:r>
        <w:rPr>
          <w:color w:val="6C499D"/>
          <w:spacing w:val="2"/>
        </w:rPr>
        <w:t> </w:t>
      </w:r>
      <w:r>
        <w:rPr>
          <w:color w:val="6C499D"/>
          <w:spacing w:val="-2"/>
        </w:rPr>
        <w:t>Protocolo</w:t>
      </w:r>
    </w:p>
    <w:p>
      <w:pPr>
        <w:pStyle w:val="BodyText"/>
        <w:spacing w:line="307" w:lineRule="auto" w:before="274"/>
        <w:ind w:right="308"/>
      </w:pPr>
      <w:r>
        <w:rPr>
          <w:color w:val="231F20"/>
        </w:rPr>
        <w:t>El objeto del presente Protocolo es el establecimiento en la Universidad Autónoma de Madrid de un procedimiento de actuación para</w:t>
      </w:r>
      <w:r>
        <w:rPr>
          <w:color w:val="231F20"/>
          <w:spacing w:val="-4"/>
        </w:rPr>
        <w:t> </w:t>
      </w:r>
      <w:r>
        <w:rPr>
          <w:color w:val="231F20"/>
        </w:rPr>
        <w:t>la prevención, detección e intervención ante</w:t>
      </w:r>
      <w:r>
        <w:rPr>
          <w:color w:val="231F20"/>
          <w:spacing w:val="-8"/>
        </w:rPr>
        <w:t> </w:t>
      </w:r>
      <w:r>
        <w:rPr>
          <w:color w:val="231F20"/>
        </w:rPr>
        <w:t>situaciones</w:t>
      </w:r>
      <w:r>
        <w:rPr>
          <w:color w:val="231F20"/>
          <w:spacing w:val="-7"/>
        </w:rPr>
        <w:t> </w:t>
      </w:r>
      <w:r>
        <w:rPr>
          <w:color w:val="231F20"/>
        </w:rPr>
        <w:t>de</w:t>
      </w:r>
      <w:r>
        <w:rPr>
          <w:color w:val="231F20"/>
          <w:spacing w:val="-14"/>
        </w:rPr>
        <w:t> </w:t>
      </w:r>
      <w:r>
        <w:rPr>
          <w:color w:val="231F20"/>
        </w:rPr>
        <w:t>violencia</w:t>
      </w:r>
      <w:r>
        <w:rPr>
          <w:color w:val="231F20"/>
          <w:spacing w:val="-11"/>
        </w:rPr>
        <w:t> </w:t>
      </w:r>
      <w:r>
        <w:rPr>
          <w:color w:val="231F20"/>
        </w:rPr>
        <w:t>sexual,</w:t>
      </w:r>
      <w:r>
        <w:rPr>
          <w:color w:val="231F20"/>
          <w:spacing w:val="-7"/>
        </w:rPr>
        <w:t> </w:t>
      </w:r>
      <w:r>
        <w:rPr>
          <w:color w:val="231F20"/>
        </w:rPr>
        <w:t>por</w:t>
      </w:r>
      <w:r>
        <w:rPr>
          <w:color w:val="231F20"/>
          <w:spacing w:val="-14"/>
        </w:rPr>
        <w:t> </w:t>
      </w:r>
      <w:r>
        <w:rPr>
          <w:color w:val="231F20"/>
        </w:rPr>
        <w:t>razón</w:t>
      </w:r>
      <w:r>
        <w:rPr>
          <w:color w:val="231F20"/>
          <w:spacing w:val="-6"/>
        </w:rPr>
        <w:t> </w:t>
      </w:r>
      <w:r>
        <w:rPr>
          <w:color w:val="231F20"/>
        </w:rPr>
        <w:t>de</w:t>
      </w:r>
      <w:r>
        <w:rPr>
          <w:color w:val="231F20"/>
          <w:spacing w:val="-7"/>
        </w:rPr>
        <w:t> </w:t>
      </w:r>
      <w:r>
        <w:rPr>
          <w:color w:val="231F20"/>
        </w:rPr>
        <w:t>sexo,</w:t>
      </w:r>
      <w:r>
        <w:rPr>
          <w:color w:val="231F20"/>
          <w:spacing w:val="-7"/>
        </w:rPr>
        <w:t> </w:t>
      </w:r>
      <w:r>
        <w:rPr>
          <w:color w:val="231F20"/>
        </w:rPr>
        <w:t>de</w:t>
      </w:r>
      <w:r>
        <w:rPr>
          <w:color w:val="231F20"/>
          <w:spacing w:val="-7"/>
        </w:rPr>
        <w:t> </w:t>
      </w:r>
      <w:r>
        <w:rPr>
          <w:color w:val="231F20"/>
        </w:rPr>
        <w:t>orientación</w:t>
      </w:r>
      <w:r>
        <w:rPr>
          <w:color w:val="231F20"/>
          <w:spacing w:val="-7"/>
        </w:rPr>
        <w:t> </w:t>
      </w:r>
      <w:r>
        <w:rPr>
          <w:color w:val="231F20"/>
        </w:rPr>
        <w:t>sexual</w:t>
      </w:r>
      <w:r>
        <w:rPr>
          <w:color w:val="231F20"/>
          <w:spacing w:val="-7"/>
        </w:rPr>
        <w:t> </w:t>
      </w:r>
      <w:r>
        <w:rPr>
          <w:color w:val="231F20"/>
        </w:rPr>
        <w:t>e</w:t>
      </w:r>
      <w:r>
        <w:rPr>
          <w:color w:val="231F20"/>
          <w:spacing w:val="-7"/>
        </w:rPr>
        <w:t> </w:t>
      </w:r>
      <w:r>
        <w:rPr>
          <w:color w:val="231F20"/>
        </w:rPr>
        <w:t>identidad y expresión de género. En este sentido, se contempla un procedimiento orientado principalmente a la prevención de estos actos y a la solución rápida y garantista de los conflictos que, en este contexto, puedan surgir.</w:t>
      </w:r>
    </w:p>
    <w:p>
      <w:pPr>
        <w:pStyle w:val="BodyText"/>
        <w:ind w:left="0"/>
        <w:jc w:val="left"/>
      </w:pPr>
    </w:p>
    <w:p>
      <w:pPr>
        <w:pStyle w:val="BodyText"/>
        <w:spacing w:before="61"/>
        <w:ind w:left="0"/>
        <w:jc w:val="left"/>
      </w:pPr>
    </w:p>
    <w:p>
      <w:pPr>
        <w:pStyle w:val="Heading3"/>
        <w:numPr>
          <w:ilvl w:val="1"/>
          <w:numId w:val="2"/>
        </w:numPr>
        <w:tabs>
          <w:tab w:pos="1277" w:val="left" w:leader="none"/>
        </w:tabs>
        <w:spacing w:line="240" w:lineRule="auto" w:before="1" w:after="0"/>
        <w:ind w:left="1277" w:right="0" w:hanging="654"/>
        <w:jc w:val="left"/>
      </w:pPr>
      <w:r>
        <w:rPr>
          <w:color w:val="6C499D"/>
          <w:spacing w:val="-2"/>
        </w:rPr>
        <w:t>Ámbito</w:t>
      </w:r>
      <w:r>
        <w:rPr>
          <w:color w:val="6C499D"/>
          <w:spacing w:val="-13"/>
        </w:rPr>
        <w:t> </w:t>
      </w:r>
      <w:r>
        <w:rPr>
          <w:color w:val="6C499D"/>
          <w:spacing w:val="-2"/>
        </w:rPr>
        <w:t>de</w:t>
      </w:r>
      <w:r>
        <w:rPr>
          <w:color w:val="6C499D"/>
          <w:spacing w:val="-12"/>
        </w:rPr>
        <w:t> </w:t>
      </w:r>
      <w:r>
        <w:rPr>
          <w:color w:val="6C499D"/>
          <w:spacing w:val="-2"/>
        </w:rPr>
        <w:t>aplicación</w:t>
      </w:r>
    </w:p>
    <w:p>
      <w:pPr>
        <w:pStyle w:val="BodyText"/>
        <w:spacing w:before="273"/>
      </w:pPr>
      <w:r>
        <w:rPr>
          <w:color w:val="231F20"/>
        </w:rPr>
        <w:t>El</w:t>
      </w:r>
      <w:r>
        <w:rPr>
          <w:color w:val="231F20"/>
          <w:spacing w:val="11"/>
        </w:rPr>
        <w:t> </w:t>
      </w:r>
      <w:r>
        <w:rPr>
          <w:color w:val="231F20"/>
        </w:rPr>
        <w:t>ámbito</w:t>
      </w:r>
      <w:r>
        <w:rPr>
          <w:color w:val="231F20"/>
          <w:spacing w:val="11"/>
        </w:rPr>
        <w:t> </w:t>
      </w:r>
      <w:r>
        <w:rPr>
          <w:color w:val="231F20"/>
        </w:rPr>
        <w:t>subjetivo</w:t>
      </w:r>
      <w:r>
        <w:rPr>
          <w:color w:val="231F20"/>
          <w:spacing w:val="11"/>
        </w:rPr>
        <w:t> </w:t>
      </w:r>
      <w:r>
        <w:rPr>
          <w:color w:val="231F20"/>
        </w:rPr>
        <w:t>de</w:t>
      </w:r>
      <w:r>
        <w:rPr>
          <w:color w:val="231F20"/>
          <w:spacing w:val="11"/>
        </w:rPr>
        <w:t> </w:t>
      </w:r>
      <w:r>
        <w:rPr>
          <w:color w:val="231F20"/>
        </w:rPr>
        <w:t>aplicación</w:t>
      </w:r>
      <w:r>
        <w:rPr>
          <w:color w:val="231F20"/>
          <w:spacing w:val="12"/>
        </w:rPr>
        <w:t> </w:t>
      </w:r>
      <w:r>
        <w:rPr>
          <w:color w:val="231F20"/>
        </w:rPr>
        <w:t>de</w:t>
      </w:r>
      <w:r>
        <w:rPr>
          <w:color w:val="231F20"/>
          <w:spacing w:val="11"/>
        </w:rPr>
        <w:t> </w:t>
      </w:r>
      <w:r>
        <w:rPr>
          <w:color w:val="231F20"/>
        </w:rPr>
        <w:t>este</w:t>
      </w:r>
      <w:r>
        <w:rPr>
          <w:color w:val="231F20"/>
          <w:spacing w:val="11"/>
        </w:rPr>
        <w:t> </w:t>
      </w:r>
      <w:r>
        <w:rPr>
          <w:color w:val="231F20"/>
        </w:rPr>
        <w:t>Protocolo</w:t>
      </w:r>
      <w:r>
        <w:rPr>
          <w:color w:val="231F20"/>
          <w:spacing w:val="11"/>
        </w:rPr>
        <w:t> </w:t>
      </w:r>
      <w:r>
        <w:rPr>
          <w:color w:val="231F20"/>
        </w:rPr>
        <w:t>incluye</w:t>
      </w:r>
      <w:r>
        <w:rPr>
          <w:color w:val="231F20"/>
          <w:spacing w:val="11"/>
        </w:rPr>
        <w:t> </w:t>
      </w:r>
      <w:r>
        <w:rPr>
          <w:color w:val="231F20"/>
          <w:spacing w:val="-5"/>
        </w:rPr>
        <w:t>a:</w:t>
      </w:r>
    </w:p>
    <w:p>
      <w:pPr>
        <w:pStyle w:val="BodyText"/>
        <w:spacing w:before="6"/>
        <w:ind w:left="0"/>
        <w:jc w:val="left"/>
      </w:pPr>
    </w:p>
    <w:p>
      <w:pPr>
        <w:pStyle w:val="ListParagraph"/>
        <w:numPr>
          <w:ilvl w:val="2"/>
          <w:numId w:val="2"/>
        </w:numPr>
        <w:tabs>
          <w:tab w:pos="793" w:val="left" w:leader="none"/>
        </w:tabs>
        <w:spacing w:line="240" w:lineRule="auto" w:before="0" w:after="0"/>
        <w:ind w:left="793" w:right="0" w:hanging="170"/>
        <w:jc w:val="left"/>
        <w:rPr>
          <w:sz w:val="22"/>
        </w:rPr>
      </w:pPr>
      <w:r>
        <w:rPr>
          <w:color w:val="231F20"/>
          <w:sz w:val="22"/>
        </w:rPr>
        <w:t>el</w:t>
      </w:r>
      <w:r>
        <w:rPr>
          <w:color w:val="231F20"/>
          <w:spacing w:val="12"/>
          <w:sz w:val="22"/>
        </w:rPr>
        <w:t> </w:t>
      </w:r>
      <w:r>
        <w:rPr>
          <w:color w:val="231F20"/>
          <w:sz w:val="22"/>
        </w:rPr>
        <w:t>Personal</w:t>
      </w:r>
      <w:r>
        <w:rPr>
          <w:color w:val="231F20"/>
          <w:spacing w:val="13"/>
          <w:sz w:val="22"/>
        </w:rPr>
        <w:t> </w:t>
      </w:r>
      <w:r>
        <w:rPr>
          <w:color w:val="231F20"/>
          <w:sz w:val="22"/>
        </w:rPr>
        <w:t>Docente</w:t>
      </w:r>
      <w:r>
        <w:rPr>
          <w:color w:val="231F20"/>
          <w:spacing w:val="13"/>
          <w:sz w:val="22"/>
        </w:rPr>
        <w:t> </w:t>
      </w:r>
      <w:r>
        <w:rPr>
          <w:color w:val="231F20"/>
          <w:sz w:val="22"/>
        </w:rPr>
        <w:t>e</w:t>
      </w:r>
      <w:r>
        <w:rPr>
          <w:color w:val="231F20"/>
          <w:spacing w:val="13"/>
          <w:sz w:val="22"/>
        </w:rPr>
        <w:t> </w:t>
      </w:r>
      <w:r>
        <w:rPr>
          <w:color w:val="231F20"/>
          <w:sz w:val="22"/>
        </w:rPr>
        <w:t>Investigador</w:t>
      </w:r>
      <w:r>
        <w:rPr>
          <w:color w:val="231F20"/>
          <w:spacing w:val="8"/>
          <w:sz w:val="22"/>
        </w:rPr>
        <w:t> </w:t>
      </w:r>
      <w:r>
        <w:rPr>
          <w:color w:val="231F20"/>
          <w:spacing w:val="-2"/>
          <w:sz w:val="22"/>
        </w:rPr>
        <w:t>(PDI);</w:t>
      </w:r>
    </w:p>
    <w:p>
      <w:pPr>
        <w:pStyle w:val="ListParagraph"/>
        <w:numPr>
          <w:ilvl w:val="2"/>
          <w:numId w:val="2"/>
        </w:numPr>
        <w:tabs>
          <w:tab w:pos="793" w:val="left" w:leader="none"/>
        </w:tabs>
        <w:spacing w:line="240" w:lineRule="auto" w:before="84" w:after="0"/>
        <w:ind w:left="793" w:right="0" w:hanging="170"/>
        <w:jc w:val="left"/>
        <w:rPr>
          <w:sz w:val="22"/>
        </w:rPr>
      </w:pPr>
      <w:r>
        <w:rPr>
          <w:color w:val="231F20"/>
          <w:sz w:val="22"/>
        </w:rPr>
        <w:t>el</w:t>
      </w:r>
      <w:r>
        <w:rPr>
          <w:color w:val="231F20"/>
          <w:spacing w:val="14"/>
          <w:sz w:val="22"/>
        </w:rPr>
        <w:t> </w:t>
      </w:r>
      <w:r>
        <w:rPr>
          <w:color w:val="231F20"/>
          <w:sz w:val="22"/>
        </w:rPr>
        <w:t>Personal</w:t>
      </w:r>
      <w:r>
        <w:rPr>
          <w:color w:val="231F20"/>
          <w:spacing w:val="14"/>
          <w:sz w:val="22"/>
        </w:rPr>
        <w:t> </w:t>
      </w:r>
      <w:r>
        <w:rPr>
          <w:color w:val="231F20"/>
          <w:sz w:val="22"/>
        </w:rPr>
        <w:t>Docente</w:t>
      </w:r>
      <w:r>
        <w:rPr>
          <w:color w:val="231F20"/>
          <w:spacing w:val="14"/>
          <w:sz w:val="22"/>
        </w:rPr>
        <w:t> </w:t>
      </w:r>
      <w:r>
        <w:rPr>
          <w:color w:val="231F20"/>
          <w:sz w:val="22"/>
        </w:rPr>
        <w:t>e</w:t>
      </w:r>
      <w:r>
        <w:rPr>
          <w:color w:val="231F20"/>
          <w:spacing w:val="15"/>
          <w:sz w:val="22"/>
        </w:rPr>
        <w:t> </w:t>
      </w:r>
      <w:r>
        <w:rPr>
          <w:color w:val="231F20"/>
          <w:sz w:val="22"/>
        </w:rPr>
        <w:t>Investigador</w:t>
      </w:r>
      <w:r>
        <w:rPr>
          <w:color w:val="231F20"/>
          <w:spacing w:val="9"/>
          <w:sz w:val="22"/>
        </w:rPr>
        <w:t> </w:t>
      </w:r>
      <w:r>
        <w:rPr>
          <w:color w:val="231F20"/>
          <w:sz w:val="22"/>
        </w:rPr>
        <w:t>en</w:t>
      </w:r>
      <w:r>
        <w:rPr>
          <w:color w:val="231F20"/>
          <w:spacing w:val="14"/>
          <w:sz w:val="22"/>
        </w:rPr>
        <w:t> </w:t>
      </w:r>
      <w:r>
        <w:rPr>
          <w:color w:val="231F20"/>
          <w:sz w:val="22"/>
        </w:rPr>
        <w:t>Formación</w:t>
      </w:r>
      <w:r>
        <w:rPr>
          <w:color w:val="231F20"/>
          <w:spacing w:val="15"/>
          <w:sz w:val="22"/>
        </w:rPr>
        <w:t> </w:t>
      </w:r>
      <w:r>
        <w:rPr>
          <w:color w:val="231F20"/>
          <w:spacing w:val="-2"/>
          <w:sz w:val="22"/>
        </w:rPr>
        <w:t>(PDIF);</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el</w:t>
      </w:r>
      <w:r>
        <w:rPr>
          <w:color w:val="231F20"/>
          <w:spacing w:val="10"/>
          <w:sz w:val="22"/>
        </w:rPr>
        <w:t> </w:t>
      </w:r>
      <w:r>
        <w:rPr>
          <w:color w:val="231F20"/>
          <w:sz w:val="22"/>
        </w:rPr>
        <w:t>Personal</w:t>
      </w:r>
      <w:r>
        <w:rPr>
          <w:color w:val="231F20"/>
          <w:spacing w:val="4"/>
          <w:sz w:val="22"/>
        </w:rPr>
        <w:t> </w:t>
      </w:r>
      <w:r>
        <w:rPr>
          <w:color w:val="231F20"/>
          <w:sz w:val="22"/>
        </w:rPr>
        <w:t>Técnico,</w:t>
      </w:r>
      <w:r>
        <w:rPr>
          <w:color w:val="231F20"/>
          <w:spacing w:val="10"/>
          <w:sz w:val="22"/>
        </w:rPr>
        <w:t> </w:t>
      </w:r>
      <w:r>
        <w:rPr>
          <w:color w:val="231F20"/>
          <w:sz w:val="22"/>
        </w:rPr>
        <w:t>de</w:t>
      </w:r>
      <w:r>
        <w:rPr>
          <w:color w:val="231F20"/>
          <w:spacing w:val="10"/>
          <w:sz w:val="22"/>
        </w:rPr>
        <w:t> </w:t>
      </w:r>
      <w:r>
        <w:rPr>
          <w:color w:val="231F20"/>
          <w:sz w:val="22"/>
        </w:rPr>
        <w:t>Gestión</w:t>
      </w:r>
      <w:r>
        <w:rPr>
          <w:color w:val="231F20"/>
          <w:spacing w:val="4"/>
          <w:sz w:val="22"/>
        </w:rPr>
        <w:t> </w:t>
      </w:r>
      <w:r>
        <w:rPr>
          <w:color w:val="231F20"/>
          <w:sz w:val="22"/>
        </w:rPr>
        <w:t>y</w:t>
      </w:r>
      <w:r>
        <w:rPr>
          <w:color w:val="231F20"/>
          <w:spacing w:val="5"/>
          <w:sz w:val="22"/>
        </w:rPr>
        <w:t> </w:t>
      </w:r>
      <w:r>
        <w:rPr>
          <w:color w:val="231F20"/>
          <w:sz w:val="22"/>
        </w:rPr>
        <w:t>de</w:t>
      </w:r>
      <w:r>
        <w:rPr>
          <w:color w:val="231F20"/>
          <w:spacing w:val="2"/>
          <w:sz w:val="22"/>
        </w:rPr>
        <w:t> </w:t>
      </w:r>
      <w:r>
        <w:rPr>
          <w:color w:val="231F20"/>
          <w:sz w:val="22"/>
        </w:rPr>
        <w:t>Administración</w:t>
      </w:r>
      <w:r>
        <w:rPr>
          <w:color w:val="231F20"/>
          <w:spacing w:val="4"/>
          <w:sz w:val="22"/>
        </w:rPr>
        <w:t> </w:t>
      </w:r>
      <w:r>
        <w:rPr>
          <w:color w:val="231F20"/>
          <w:sz w:val="22"/>
        </w:rPr>
        <w:t>y</w:t>
      </w:r>
      <w:r>
        <w:rPr>
          <w:color w:val="231F20"/>
          <w:spacing w:val="4"/>
          <w:sz w:val="22"/>
        </w:rPr>
        <w:t> </w:t>
      </w:r>
      <w:r>
        <w:rPr>
          <w:color w:val="231F20"/>
          <w:sz w:val="22"/>
        </w:rPr>
        <w:t>Servicios</w:t>
      </w:r>
      <w:r>
        <w:rPr>
          <w:color w:val="231F20"/>
          <w:spacing w:val="11"/>
          <w:sz w:val="22"/>
        </w:rPr>
        <w:t> </w:t>
      </w:r>
      <w:r>
        <w:rPr>
          <w:color w:val="231F20"/>
          <w:spacing w:val="-2"/>
          <w:sz w:val="22"/>
        </w:rPr>
        <w:t>(PTGAS);</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el</w:t>
      </w:r>
      <w:r>
        <w:rPr>
          <w:color w:val="231F20"/>
          <w:spacing w:val="4"/>
          <w:sz w:val="22"/>
        </w:rPr>
        <w:t> </w:t>
      </w:r>
      <w:r>
        <w:rPr>
          <w:color w:val="231F20"/>
          <w:sz w:val="22"/>
        </w:rPr>
        <w:t>estudiantado</w:t>
      </w:r>
      <w:r>
        <w:rPr>
          <w:color w:val="231F20"/>
          <w:spacing w:val="5"/>
          <w:sz w:val="22"/>
        </w:rPr>
        <w:t> </w:t>
      </w:r>
      <w:r>
        <w:rPr>
          <w:color w:val="231F20"/>
          <w:sz w:val="22"/>
        </w:rPr>
        <w:t>de</w:t>
      </w:r>
      <w:r>
        <w:rPr>
          <w:color w:val="231F20"/>
          <w:spacing w:val="-2"/>
          <w:sz w:val="22"/>
        </w:rPr>
        <w:t> </w:t>
      </w:r>
      <w:r>
        <w:rPr>
          <w:color w:val="231F20"/>
          <w:sz w:val="22"/>
        </w:rPr>
        <w:t>la</w:t>
      </w:r>
      <w:r>
        <w:rPr>
          <w:color w:val="231F20"/>
          <w:spacing w:val="3"/>
          <w:sz w:val="22"/>
        </w:rPr>
        <w:t> </w:t>
      </w:r>
      <w:r>
        <w:rPr>
          <w:color w:val="231F20"/>
          <w:sz w:val="22"/>
        </w:rPr>
        <w:t>UAM,</w:t>
      </w:r>
      <w:r>
        <w:rPr>
          <w:color w:val="231F20"/>
          <w:spacing w:val="4"/>
          <w:sz w:val="22"/>
        </w:rPr>
        <w:t> </w:t>
      </w:r>
      <w:r>
        <w:rPr>
          <w:color w:val="231F20"/>
          <w:sz w:val="22"/>
        </w:rPr>
        <w:t>incluido</w:t>
      </w:r>
      <w:r>
        <w:rPr>
          <w:color w:val="231F20"/>
          <w:spacing w:val="5"/>
          <w:sz w:val="22"/>
        </w:rPr>
        <w:t> </w:t>
      </w:r>
      <w:r>
        <w:rPr>
          <w:color w:val="231F20"/>
          <w:sz w:val="22"/>
        </w:rPr>
        <w:t>el</w:t>
      </w:r>
      <w:r>
        <w:rPr>
          <w:color w:val="231F20"/>
          <w:spacing w:val="5"/>
          <w:sz w:val="22"/>
        </w:rPr>
        <w:t> </w:t>
      </w:r>
      <w:r>
        <w:rPr>
          <w:color w:val="231F20"/>
          <w:sz w:val="22"/>
        </w:rPr>
        <w:t>que</w:t>
      </w:r>
      <w:r>
        <w:rPr>
          <w:color w:val="231F20"/>
          <w:spacing w:val="4"/>
          <w:sz w:val="22"/>
        </w:rPr>
        <w:t> </w:t>
      </w:r>
      <w:r>
        <w:rPr>
          <w:color w:val="231F20"/>
          <w:sz w:val="22"/>
        </w:rPr>
        <w:t>se</w:t>
      </w:r>
      <w:r>
        <w:rPr>
          <w:color w:val="231F20"/>
          <w:spacing w:val="5"/>
          <w:sz w:val="22"/>
        </w:rPr>
        <w:t> </w:t>
      </w:r>
      <w:r>
        <w:rPr>
          <w:color w:val="231F20"/>
          <w:sz w:val="22"/>
        </w:rPr>
        <w:t>encuentre</w:t>
      </w:r>
      <w:r>
        <w:rPr>
          <w:color w:val="231F20"/>
          <w:spacing w:val="5"/>
          <w:sz w:val="22"/>
        </w:rPr>
        <w:t> </w:t>
      </w:r>
      <w:r>
        <w:rPr>
          <w:color w:val="231F20"/>
          <w:sz w:val="22"/>
        </w:rPr>
        <w:t>en</w:t>
      </w:r>
      <w:r>
        <w:rPr>
          <w:color w:val="231F20"/>
          <w:spacing w:val="4"/>
          <w:sz w:val="22"/>
        </w:rPr>
        <w:t> </w:t>
      </w:r>
      <w:r>
        <w:rPr>
          <w:color w:val="231F20"/>
          <w:sz w:val="22"/>
        </w:rPr>
        <w:t>situación</w:t>
      </w:r>
      <w:r>
        <w:rPr>
          <w:color w:val="231F20"/>
          <w:spacing w:val="5"/>
          <w:sz w:val="22"/>
        </w:rPr>
        <w:t> </w:t>
      </w:r>
      <w:r>
        <w:rPr>
          <w:color w:val="231F20"/>
          <w:sz w:val="22"/>
        </w:rPr>
        <w:t>de</w:t>
      </w:r>
      <w:r>
        <w:rPr>
          <w:color w:val="231F20"/>
          <w:spacing w:val="5"/>
          <w:sz w:val="22"/>
        </w:rPr>
        <w:t> </w:t>
      </w:r>
      <w:r>
        <w:rPr>
          <w:color w:val="231F20"/>
          <w:spacing w:val="-2"/>
          <w:sz w:val="22"/>
        </w:rPr>
        <w:t>movilidad;</w:t>
      </w:r>
    </w:p>
    <w:p>
      <w:pPr>
        <w:pStyle w:val="ListParagraph"/>
        <w:numPr>
          <w:ilvl w:val="2"/>
          <w:numId w:val="2"/>
        </w:numPr>
        <w:tabs>
          <w:tab w:pos="793" w:val="left" w:leader="none"/>
        </w:tabs>
        <w:spacing w:line="307" w:lineRule="auto" w:before="83" w:after="0"/>
        <w:ind w:left="623" w:right="307" w:firstLine="0"/>
        <w:jc w:val="left"/>
        <w:rPr>
          <w:sz w:val="22"/>
        </w:rPr>
      </w:pPr>
      <w:r>
        <w:rPr>
          <w:color w:val="231F20"/>
          <w:sz w:val="22"/>
        </w:rPr>
        <w:t>el</w:t>
      </w:r>
      <w:r>
        <w:rPr>
          <w:color w:val="231F20"/>
          <w:spacing w:val="-2"/>
          <w:sz w:val="22"/>
        </w:rPr>
        <w:t> </w:t>
      </w:r>
      <w:r>
        <w:rPr>
          <w:color w:val="231F20"/>
          <w:sz w:val="22"/>
        </w:rPr>
        <w:t>personal</w:t>
      </w:r>
      <w:r>
        <w:rPr>
          <w:color w:val="231F20"/>
          <w:spacing w:val="-2"/>
          <w:sz w:val="22"/>
        </w:rPr>
        <w:t> </w:t>
      </w:r>
      <w:r>
        <w:rPr>
          <w:color w:val="231F20"/>
          <w:sz w:val="22"/>
        </w:rPr>
        <w:t>ajeno</w:t>
      </w:r>
      <w:r>
        <w:rPr>
          <w:color w:val="231F20"/>
          <w:spacing w:val="-2"/>
          <w:sz w:val="22"/>
        </w:rPr>
        <w:t> </w:t>
      </w:r>
      <w:r>
        <w:rPr>
          <w:color w:val="231F20"/>
          <w:sz w:val="22"/>
        </w:rPr>
        <w:t>a</w:t>
      </w:r>
      <w:r>
        <w:rPr>
          <w:color w:val="231F20"/>
          <w:spacing w:val="-14"/>
          <w:sz w:val="22"/>
        </w:rPr>
        <w:t> </w:t>
      </w:r>
      <w:r>
        <w:rPr>
          <w:color w:val="231F20"/>
          <w:sz w:val="22"/>
        </w:rPr>
        <w:t>la</w:t>
      </w:r>
      <w:r>
        <w:rPr>
          <w:color w:val="231F20"/>
          <w:spacing w:val="-6"/>
          <w:sz w:val="22"/>
        </w:rPr>
        <w:t> </w:t>
      </w:r>
      <w:r>
        <w:rPr>
          <w:color w:val="231F20"/>
          <w:sz w:val="22"/>
        </w:rPr>
        <w:t>UAM</w:t>
      </w:r>
      <w:r>
        <w:rPr>
          <w:color w:val="231F20"/>
          <w:spacing w:val="-2"/>
          <w:sz w:val="22"/>
        </w:rPr>
        <w:t> </w:t>
      </w:r>
      <w:r>
        <w:rPr>
          <w:color w:val="231F20"/>
          <w:sz w:val="22"/>
        </w:rPr>
        <w:t>que</w:t>
      </w:r>
      <w:r>
        <w:rPr>
          <w:color w:val="231F20"/>
          <w:spacing w:val="-2"/>
          <w:sz w:val="22"/>
        </w:rPr>
        <w:t> </w:t>
      </w:r>
      <w:r>
        <w:rPr>
          <w:color w:val="231F20"/>
          <w:sz w:val="22"/>
        </w:rPr>
        <w:t>preste</w:t>
      </w:r>
      <w:r>
        <w:rPr>
          <w:color w:val="231F20"/>
          <w:spacing w:val="-2"/>
          <w:sz w:val="22"/>
        </w:rPr>
        <w:t> </w:t>
      </w:r>
      <w:r>
        <w:rPr>
          <w:color w:val="231F20"/>
          <w:sz w:val="22"/>
        </w:rPr>
        <w:t>servicio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marco</w:t>
      </w:r>
      <w:r>
        <w:rPr>
          <w:color w:val="231F20"/>
          <w:spacing w:val="-2"/>
          <w:sz w:val="22"/>
        </w:rPr>
        <w:t> </w:t>
      </w:r>
      <w:r>
        <w:rPr>
          <w:color w:val="231F20"/>
          <w:sz w:val="22"/>
        </w:rPr>
        <w:t>de</w:t>
      </w:r>
      <w:r>
        <w:rPr>
          <w:color w:val="231F20"/>
          <w:spacing w:val="-2"/>
          <w:sz w:val="22"/>
        </w:rPr>
        <w:t> </w:t>
      </w:r>
      <w:r>
        <w:rPr>
          <w:color w:val="231F20"/>
          <w:sz w:val="22"/>
        </w:rPr>
        <w:t>un</w:t>
      </w:r>
      <w:r>
        <w:rPr>
          <w:color w:val="231F20"/>
          <w:spacing w:val="-2"/>
          <w:sz w:val="22"/>
        </w:rPr>
        <w:t> </w:t>
      </w:r>
      <w:r>
        <w:rPr>
          <w:color w:val="231F20"/>
          <w:sz w:val="22"/>
        </w:rPr>
        <w:t>programa</w:t>
      </w:r>
      <w:r>
        <w:rPr>
          <w:color w:val="231F20"/>
          <w:spacing w:val="-6"/>
          <w:sz w:val="22"/>
        </w:rPr>
        <w:t> </w:t>
      </w:r>
      <w:r>
        <w:rPr>
          <w:color w:val="231F20"/>
          <w:sz w:val="22"/>
        </w:rPr>
        <w:t>académico de la UAM;</w:t>
      </w:r>
    </w:p>
    <w:p>
      <w:pPr>
        <w:pStyle w:val="ListParagraph"/>
        <w:numPr>
          <w:ilvl w:val="2"/>
          <w:numId w:val="2"/>
        </w:numPr>
        <w:tabs>
          <w:tab w:pos="793" w:val="left" w:leader="none"/>
        </w:tabs>
        <w:spacing w:line="307" w:lineRule="auto" w:before="0" w:after="0"/>
        <w:ind w:left="623" w:right="307" w:firstLine="0"/>
        <w:jc w:val="both"/>
        <w:rPr>
          <w:sz w:val="22"/>
        </w:rPr>
      </w:pPr>
      <w:r>
        <w:rPr>
          <w:color w:val="231F20"/>
          <w:sz w:val="22"/>
        </w:rPr>
        <w:t>cualquier persona que, aunque se encuentre bajo la dependencia jurídica de terceros, preste sus servicios en el ámbito de la UAM.</w:t>
      </w:r>
    </w:p>
    <w:p>
      <w:pPr>
        <w:pStyle w:val="ListParagraph"/>
        <w:numPr>
          <w:ilvl w:val="2"/>
          <w:numId w:val="2"/>
        </w:numPr>
        <w:tabs>
          <w:tab w:pos="793" w:val="left" w:leader="none"/>
        </w:tabs>
        <w:spacing w:line="307" w:lineRule="auto" w:before="0" w:after="0"/>
        <w:ind w:left="623" w:right="305" w:firstLine="0"/>
        <w:jc w:val="both"/>
        <w:rPr>
          <w:sz w:val="22"/>
        </w:rPr>
      </w:pPr>
      <w:r>
        <w:rPr>
          <w:color w:val="231F20"/>
          <w:sz w:val="22"/>
        </w:rPr>
        <w:t>cualquier persona comprendida en los apartados anteriores cuya relación con la</w:t>
      </w:r>
      <w:r>
        <w:rPr>
          <w:color w:val="231F20"/>
          <w:spacing w:val="80"/>
          <w:sz w:val="22"/>
        </w:rPr>
        <w:t> </w:t>
      </w:r>
      <w:r>
        <w:rPr>
          <w:color w:val="231F20"/>
          <w:sz w:val="22"/>
        </w:rPr>
        <w:t>UAM</w:t>
      </w:r>
      <w:r>
        <w:rPr>
          <w:color w:val="231F20"/>
          <w:spacing w:val="-10"/>
          <w:sz w:val="22"/>
        </w:rPr>
        <w:t> </w:t>
      </w:r>
      <w:r>
        <w:rPr>
          <w:color w:val="231F20"/>
          <w:sz w:val="22"/>
        </w:rPr>
        <w:t>hubiese</w:t>
      </w:r>
      <w:r>
        <w:rPr>
          <w:color w:val="231F20"/>
          <w:spacing w:val="-2"/>
          <w:sz w:val="22"/>
        </w:rPr>
        <w:t> </w:t>
      </w:r>
      <w:r>
        <w:rPr>
          <w:color w:val="231F20"/>
          <w:sz w:val="22"/>
        </w:rPr>
        <w:t>concluido</w:t>
      </w:r>
      <w:r>
        <w:rPr>
          <w:color w:val="231F20"/>
          <w:spacing w:val="-2"/>
          <w:sz w:val="22"/>
        </w:rPr>
        <w:t> </w:t>
      </w:r>
      <w:r>
        <w:rPr>
          <w:color w:val="231F20"/>
          <w:sz w:val="22"/>
        </w:rPr>
        <w:t>a</w:t>
      </w:r>
      <w:r>
        <w:rPr>
          <w:color w:val="231F20"/>
          <w:spacing w:val="-5"/>
          <w:sz w:val="22"/>
        </w:rPr>
        <w:t> </w:t>
      </w:r>
      <w:r>
        <w:rPr>
          <w:color w:val="231F20"/>
          <w:sz w:val="22"/>
        </w:rPr>
        <w:t>causa</w:t>
      </w:r>
      <w:r>
        <w:rPr>
          <w:color w:val="231F20"/>
          <w:spacing w:val="-5"/>
          <w:sz w:val="22"/>
        </w:rPr>
        <w:t> </w:t>
      </w:r>
      <w:r>
        <w:rPr>
          <w:color w:val="231F20"/>
          <w:sz w:val="22"/>
        </w:rPr>
        <w:t>de</w:t>
      </w:r>
      <w:r>
        <w:rPr>
          <w:color w:val="231F20"/>
          <w:spacing w:val="-2"/>
          <w:sz w:val="22"/>
        </w:rPr>
        <w:t> </w:t>
      </w:r>
      <w:r>
        <w:rPr>
          <w:color w:val="231F20"/>
          <w:sz w:val="22"/>
        </w:rPr>
        <w:t>una</w:t>
      </w:r>
      <w:r>
        <w:rPr>
          <w:color w:val="231F20"/>
          <w:spacing w:val="-5"/>
          <w:sz w:val="22"/>
        </w:rPr>
        <w:t> </w:t>
      </w:r>
      <w:r>
        <w:rPr>
          <w:color w:val="231F20"/>
          <w:sz w:val="22"/>
        </w:rPr>
        <w:t>situación</w:t>
      </w:r>
      <w:r>
        <w:rPr>
          <w:color w:val="231F20"/>
          <w:spacing w:val="-2"/>
          <w:sz w:val="22"/>
        </w:rPr>
        <w:t> </w:t>
      </w:r>
      <w:r>
        <w:rPr>
          <w:color w:val="231F20"/>
          <w:sz w:val="22"/>
        </w:rPr>
        <w:t>de</w:t>
      </w:r>
      <w:r>
        <w:rPr>
          <w:color w:val="231F20"/>
          <w:spacing w:val="-9"/>
          <w:sz w:val="22"/>
        </w:rPr>
        <w:t> </w:t>
      </w:r>
      <w:r>
        <w:rPr>
          <w:color w:val="231F20"/>
          <w:sz w:val="22"/>
        </w:rPr>
        <w:t>violencia</w:t>
      </w:r>
      <w:r>
        <w:rPr>
          <w:color w:val="231F20"/>
          <w:spacing w:val="-5"/>
          <w:sz w:val="22"/>
        </w:rPr>
        <w:t> </w:t>
      </w:r>
      <w:r>
        <w:rPr>
          <w:color w:val="231F20"/>
          <w:sz w:val="22"/>
        </w:rPr>
        <w:t>sexual,</w:t>
      </w:r>
      <w:r>
        <w:rPr>
          <w:color w:val="231F20"/>
          <w:spacing w:val="-2"/>
          <w:sz w:val="22"/>
        </w:rPr>
        <w:t> </w:t>
      </w:r>
      <w:r>
        <w:rPr>
          <w:color w:val="231F20"/>
          <w:sz w:val="22"/>
        </w:rPr>
        <w:t>por</w:t>
      </w:r>
      <w:r>
        <w:rPr>
          <w:color w:val="231F20"/>
          <w:spacing w:val="-8"/>
          <w:sz w:val="22"/>
        </w:rPr>
        <w:t> </w:t>
      </w:r>
      <w:r>
        <w:rPr>
          <w:color w:val="231F20"/>
          <w:sz w:val="22"/>
        </w:rPr>
        <w:t>razón</w:t>
      </w:r>
      <w:r>
        <w:rPr>
          <w:color w:val="231F20"/>
          <w:spacing w:val="-2"/>
          <w:sz w:val="22"/>
        </w:rPr>
        <w:t> </w:t>
      </w:r>
      <w:r>
        <w:rPr>
          <w:color w:val="231F20"/>
          <w:sz w:val="22"/>
        </w:rPr>
        <w:t>de</w:t>
      </w:r>
      <w:r>
        <w:rPr>
          <w:color w:val="231F20"/>
          <w:spacing w:val="-2"/>
          <w:sz w:val="22"/>
        </w:rPr>
        <w:t> </w:t>
      </w:r>
      <w:r>
        <w:rPr>
          <w:color w:val="231F20"/>
          <w:sz w:val="22"/>
        </w:rPr>
        <w:t>sexo, orientación sexual e identidad y expresión de género, y que solicite la activación del presente Protocolo en el plazo de un año desde la fecha en que acabó dicha relación, todo ello sin perjuicio de los plazos de prescripción de las infracciones administrativas</w:t>
      </w:r>
      <w:r>
        <w:rPr>
          <w:color w:val="231F20"/>
          <w:spacing w:val="80"/>
          <w:sz w:val="22"/>
        </w:rPr>
        <w:t> </w:t>
      </w:r>
      <w:r>
        <w:rPr>
          <w:color w:val="231F20"/>
          <w:sz w:val="22"/>
        </w:rPr>
        <w:t>o</w:t>
      </w:r>
      <w:r>
        <w:rPr>
          <w:color w:val="231F20"/>
          <w:spacing w:val="37"/>
          <w:sz w:val="22"/>
        </w:rPr>
        <w:t> </w:t>
      </w:r>
      <w:r>
        <w:rPr>
          <w:color w:val="231F20"/>
          <w:sz w:val="22"/>
        </w:rPr>
        <w:t>delitos,</w:t>
      </w:r>
      <w:r>
        <w:rPr>
          <w:color w:val="231F20"/>
          <w:spacing w:val="37"/>
          <w:sz w:val="22"/>
        </w:rPr>
        <w:t> </w:t>
      </w:r>
      <w:r>
        <w:rPr>
          <w:color w:val="231F20"/>
          <w:sz w:val="22"/>
        </w:rPr>
        <w:t>cuando</w:t>
      </w:r>
      <w:r>
        <w:rPr>
          <w:color w:val="231F20"/>
          <w:spacing w:val="37"/>
          <w:sz w:val="22"/>
        </w:rPr>
        <w:t> </w:t>
      </w:r>
      <w:r>
        <w:rPr>
          <w:color w:val="231F20"/>
          <w:sz w:val="22"/>
        </w:rPr>
        <w:t>se</w:t>
      </w:r>
      <w:r>
        <w:rPr>
          <w:color w:val="231F20"/>
          <w:spacing w:val="37"/>
          <w:sz w:val="22"/>
        </w:rPr>
        <w:t> </w:t>
      </w:r>
      <w:r>
        <w:rPr>
          <w:color w:val="231F20"/>
          <w:sz w:val="22"/>
        </w:rPr>
        <w:t>incoe</w:t>
      </w:r>
      <w:r>
        <w:rPr>
          <w:color w:val="231F20"/>
          <w:spacing w:val="37"/>
          <w:sz w:val="22"/>
        </w:rPr>
        <w:t> </w:t>
      </w:r>
      <w:r>
        <w:rPr>
          <w:color w:val="231F20"/>
          <w:sz w:val="22"/>
        </w:rPr>
        <w:t>un</w:t>
      </w:r>
      <w:r>
        <w:rPr>
          <w:color w:val="231F20"/>
          <w:spacing w:val="37"/>
          <w:sz w:val="22"/>
        </w:rPr>
        <w:t> </w:t>
      </w:r>
      <w:r>
        <w:rPr>
          <w:color w:val="231F20"/>
          <w:sz w:val="22"/>
        </w:rPr>
        <w:t>procedimiento</w:t>
      </w:r>
      <w:r>
        <w:rPr>
          <w:color w:val="231F20"/>
          <w:spacing w:val="37"/>
          <w:sz w:val="22"/>
        </w:rPr>
        <w:t> </w:t>
      </w:r>
      <w:r>
        <w:rPr>
          <w:color w:val="231F20"/>
          <w:sz w:val="22"/>
        </w:rPr>
        <w:t>disciplinario</w:t>
      </w:r>
      <w:r>
        <w:rPr>
          <w:color w:val="231F20"/>
          <w:spacing w:val="37"/>
          <w:sz w:val="22"/>
        </w:rPr>
        <w:t> </w:t>
      </w:r>
      <w:r>
        <w:rPr>
          <w:color w:val="231F20"/>
          <w:sz w:val="22"/>
        </w:rPr>
        <w:t>o</w:t>
      </w:r>
      <w:r>
        <w:rPr>
          <w:color w:val="231F20"/>
          <w:spacing w:val="37"/>
          <w:sz w:val="22"/>
        </w:rPr>
        <w:t> </w:t>
      </w:r>
      <w:r>
        <w:rPr>
          <w:color w:val="231F20"/>
          <w:sz w:val="22"/>
        </w:rPr>
        <w:t>penal,</w:t>
      </w:r>
      <w:r>
        <w:rPr>
          <w:color w:val="231F20"/>
          <w:spacing w:val="37"/>
          <w:sz w:val="22"/>
        </w:rPr>
        <w:t> </w:t>
      </w:r>
      <w:r>
        <w:rPr>
          <w:color w:val="231F20"/>
          <w:sz w:val="22"/>
        </w:rPr>
        <w:t>respectivamente.</w:t>
      </w:r>
    </w:p>
    <w:p>
      <w:pPr>
        <w:pStyle w:val="ListParagraph"/>
        <w:spacing w:after="0" w:line="307" w:lineRule="auto"/>
        <w:jc w:val="both"/>
        <w:rPr>
          <w:sz w:val="22"/>
        </w:rPr>
        <w:sectPr>
          <w:pgSz w:w="11910" w:h="16840"/>
          <w:pgMar w:header="0" w:footer="956" w:top="1900" w:bottom="1140" w:left="992" w:right="1417"/>
        </w:sectPr>
      </w:pPr>
    </w:p>
    <w:p>
      <w:pPr>
        <w:pStyle w:val="BodyText"/>
        <w:spacing w:line="307" w:lineRule="auto" w:before="79"/>
        <w:ind w:right="304"/>
      </w:pP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1263878</wp:posOffset>
                </wp:positionV>
                <wp:extent cx="180340" cy="83121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4272" id="docshape12" filled="true" fillcolor="#d6c2de" stroked="false">
                <v:fill type="solid"/>
                <w10:wrap type="none"/>
              </v:rect>
            </w:pict>
          </mc:Fallback>
        </mc:AlternateContent>
      </w:r>
      <w:r>
        <w:rPr>
          <w:color w:val="231F20"/>
        </w:rPr>
        <w:t>El presente Protocolo se aplicará a todo caso que presente indicios de agresión sexual, </w:t>
      </w:r>
      <w:r>
        <w:rPr>
          <w:color w:val="231F20"/>
          <w:w w:val="105"/>
        </w:rPr>
        <w:t>acoso sexual</w:t>
      </w:r>
      <w:r>
        <w:rPr>
          <w:color w:val="231F20"/>
          <w:spacing w:val="-1"/>
          <w:w w:val="105"/>
        </w:rPr>
        <w:t> </w:t>
      </w:r>
      <w:r>
        <w:rPr>
          <w:color w:val="231F20"/>
          <w:w w:val="105"/>
        </w:rPr>
        <w:t>y por razón de sexo, por orientación sexual e identidad</w:t>
      </w:r>
      <w:r>
        <w:rPr>
          <w:color w:val="231F20"/>
          <w:spacing w:val="-1"/>
          <w:w w:val="105"/>
        </w:rPr>
        <w:t> </w:t>
      </w:r>
      <w:r>
        <w:rPr>
          <w:color w:val="231F20"/>
          <w:w w:val="105"/>
        </w:rPr>
        <w:t>y expresión de género,</w:t>
      </w:r>
      <w:r>
        <w:rPr>
          <w:color w:val="231F20"/>
          <w:spacing w:val="-5"/>
          <w:w w:val="105"/>
        </w:rPr>
        <w:t> </w:t>
      </w:r>
      <w:r>
        <w:rPr>
          <w:color w:val="231F20"/>
          <w:w w:val="105"/>
        </w:rPr>
        <w:t>que</w:t>
      </w:r>
      <w:r>
        <w:rPr>
          <w:color w:val="231F20"/>
          <w:spacing w:val="-5"/>
          <w:w w:val="105"/>
        </w:rPr>
        <w:t> </w:t>
      </w:r>
      <w:r>
        <w:rPr>
          <w:color w:val="231F20"/>
          <w:w w:val="105"/>
        </w:rPr>
        <w:t>involucre</w:t>
      </w:r>
      <w:r>
        <w:rPr>
          <w:color w:val="231F20"/>
          <w:spacing w:val="-5"/>
          <w:w w:val="105"/>
        </w:rPr>
        <w:t> </w:t>
      </w:r>
      <w:r>
        <w:rPr>
          <w:color w:val="231F20"/>
          <w:w w:val="105"/>
        </w:rPr>
        <w:t>a</w:t>
      </w:r>
      <w:r>
        <w:rPr>
          <w:color w:val="231F20"/>
          <w:spacing w:val="-7"/>
          <w:w w:val="105"/>
        </w:rPr>
        <w:t> </w:t>
      </w:r>
      <w:r>
        <w:rPr>
          <w:color w:val="231F20"/>
          <w:w w:val="105"/>
        </w:rPr>
        <w:t>personas</w:t>
      </w:r>
      <w:r>
        <w:rPr>
          <w:color w:val="231F20"/>
          <w:spacing w:val="-5"/>
          <w:w w:val="105"/>
        </w:rPr>
        <w:t> </w:t>
      </w:r>
      <w:r>
        <w:rPr>
          <w:color w:val="231F20"/>
          <w:w w:val="105"/>
        </w:rPr>
        <w:t>pertenecientes</w:t>
      </w:r>
      <w:r>
        <w:rPr>
          <w:color w:val="231F20"/>
          <w:spacing w:val="-5"/>
          <w:w w:val="105"/>
        </w:rPr>
        <w:t> </w:t>
      </w:r>
      <w:r>
        <w:rPr>
          <w:color w:val="231F20"/>
          <w:w w:val="105"/>
        </w:rPr>
        <w:t>a</w:t>
      </w:r>
      <w:r>
        <w:rPr>
          <w:color w:val="231F20"/>
          <w:spacing w:val="-7"/>
          <w:w w:val="105"/>
        </w:rPr>
        <w:t> </w:t>
      </w:r>
      <w:r>
        <w:rPr>
          <w:color w:val="231F20"/>
          <w:w w:val="105"/>
        </w:rPr>
        <w:t>cualquiera</w:t>
      </w:r>
      <w:r>
        <w:rPr>
          <w:color w:val="231F20"/>
          <w:spacing w:val="-7"/>
          <w:w w:val="105"/>
        </w:rPr>
        <w:t> </w:t>
      </w:r>
      <w:r>
        <w:rPr>
          <w:color w:val="231F20"/>
          <w:w w:val="105"/>
        </w:rPr>
        <w:t>de</w:t>
      </w:r>
      <w:r>
        <w:rPr>
          <w:color w:val="231F20"/>
          <w:spacing w:val="-10"/>
          <w:w w:val="105"/>
        </w:rPr>
        <w:t> </w:t>
      </w:r>
      <w:r>
        <w:rPr>
          <w:color w:val="231F20"/>
          <w:w w:val="105"/>
        </w:rPr>
        <w:t>los</w:t>
      </w:r>
      <w:r>
        <w:rPr>
          <w:color w:val="231F20"/>
          <w:spacing w:val="-5"/>
          <w:w w:val="105"/>
        </w:rPr>
        <w:t> </w:t>
      </w:r>
      <w:r>
        <w:rPr>
          <w:color w:val="231F20"/>
          <w:w w:val="105"/>
        </w:rPr>
        <w:t>colectivos</w:t>
      </w:r>
      <w:r>
        <w:rPr>
          <w:color w:val="231F20"/>
          <w:spacing w:val="-5"/>
          <w:w w:val="105"/>
        </w:rPr>
        <w:t> </w:t>
      </w:r>
      <w:r>
        <w:rPr>
          <w:color w:val="231F20"/>
          <w:w w:val="105"/>
        </w:rPr>
        <w:t>arriba mencionados y que:</w:t>
      </w:r>
    </w:p>
    <w:p>
      <w:pPr>
        <w:pStyle w:val="ListParagraph"/>
        <w:numPr>
          <w:ilvl w:val="2"/>
          <w:numId w:val="2"/>
        </w:numPr>
        <w:tabs>
          <w:tab w:pos="793" w:val="left" w:leader="none"/>
        </w:tabs>
        <w:spacing w:line="240" w:lineRule="auto" w:before="221" w:after="0"/>
        <w:ind w:left="793" w:right="0" w:hanging="170"/>
        <w:jc w:val="left"/>
        <w:rPr>
          <w:sz w:val="22"/>
        </w:rPr>
      </w:pPr>
      <w:r>
        <w:rPr>
          <w:color w:val="231F20"/>
          <w:sz w:val="22"/>
        </w:rPr>
        <w:t>haya</w:t>
      </w:r>
      <w:r>
        <w:rPr>
          <w:color w:val="231F20"/>
          <w:spacing w:val="-7"/>
          <w:sz w:val="22"/>
        </w:rPr>
        <w:t> </w:t>
      </w:r>
      <w:r>
        <w:rPr>
          <w:color w:val="231F20"/>
          <w:sz w:val="22"/>
        </w:rPr>
        <w:t>tenido</w:t>
      </w:r>
      <w:r>
        <w:rPr>
          <w:color w:val="231F20"/>
          <w:spacing w:val="-7"/>
          <w:sz w:val="22"/>
        </w:rPr>
        <w:t> </w:t>
      </w:r>
      <w:r>
        <w:rPr>
          <w:color w:val="231F20"/>
          <w:sz w:val="22"/>
        </w:rPr>
        <w:t>lugar</w:t>
      </w:r>
      <w:r>
        <w:rPr>
          <w:color w:val="231F20"/>
          <w:spacing w:val="-5"/>
          <w:sz w:val="22"/>
        </w:rPr>
        <w:t> </w:t>
      </w:r>
      <w:r>
        <w:rPr>
          <w:color w:val="231F20"/>
          <w:sz w:val="22"/>
        </w:rPr>
        <w:t>en</w:t>
      </w:r>
      <w:r>
        <w:rPr>
          <w:color w:val="231F20"/>
          <w:spacing w:val="-7"/>
          <w:sz w:val="22"/>
        </w:rPr>
        <w:t> </w:t>
      </w:r>
      <w:r>
        <w:rPr>
          <w:color w:val="231F20"/>
          <w:sz w:val="22"/>
        </w:rPr>
        <w:t>las</w:t>
      </w:r>
      <w:r>
        <w:rPr>
          <w:color w:val="231F20"/>
          <w:spacing w:val="-1"/>
          <w:sz w:val="22"/>
        </w:rPr>
        <w:t> </w:t>
      </w:r>
      <w:r>
        <w:rPr>
          <w:color w:val="231F20"/>
          <w:sz w:val="22"/>
        </w:rPr>
        <w:t>instalaciones</w:t>
      </w:r>
      <w:r>
        <w:rPr>
          <w:color w:val="231F20"/>
          <w:spacing w:val="-2"/>
          <w:sz w:val="22"/>
        </w:rPr>
        <w:t> </w:t>
      </w:r>
      <w:r>
        <w:rPr>
          <w:color w:val="231F20"/>
          <w:sz w:val="22"/>
        </w:rPr>
        <w:t>de</w:t>
      </w:r>
      <w:r>
        <w:rPr>
          <w:color w:val="231F20"/>
          <w:spacing w:val="-7"/>
          <w:sz w:val="22"/>
        </w:rPr>
        <w:t> </w:t>
      </w:r>
      <w:r>
        <w:rPr>
          <w:color w:val="231F20"/>
          <w:sz w:val="22"/>
        </w:rPr>
        <w:t>la</w:t>
      </w:r>
      <w:r>
        <w:rPr>
          <w:color w:val="231F20"/>
          <w:spacing w:val="-3"/>
          <w:sz w:val="22"/>
        </w:rPr>
        <w:t> </w:t>
      </w:r>
      <w:r>
        <w:rPr>
          <w:color w:val="231F20"/>
          <w:sz w:val="22"/>
        </w:rPr>
        <w:t>UAM;</w:t>
      </w:r>
      <w:r>
        <w:rPr>
          <w:color w:val="231F20"/>
          <w:spacing w:val="-1"/>
          <w:sz w:val="22"/>
        </w:rPr>
        <w:t> </w:t>
      </w:r>
      <w:r>
        <w:rPr>
          <w:color w:val="231F20"/>
          <w:spacing w:val="-10"/>
          <w:sz w:val="22"/>
        </w:rPr>
        <w:t>o</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a</w:t>
      </w:r>
      <w:r>
        <w:rPr>
          <w:color w:val="231F20"/>
          <w:spacing w:val="-4"/>
          <w:sz w:val="22"/>
        </w:rPr>
        <w:t> </w:t>
      </w:r>
      <w:r>
        <w:rPr>
          <w:color w:val="231F20"/>
          <w:sz w:val="22"/>
        </w:rPr>
        <w:t>propósito</w:t>
      </w:r>
      <w:r>
        <w:rPr>
          <w:color w:val="231F20"/>
          <w:spacing w:val="-2"/>
          <w:sz w:val="22"/>
        </w:rPr>
        <w:t> </w:t>
      </w:r>
      <w:r>
        <w:rPr>
          <w:color w:val="231F20"/>
          <w:sz w:val="22"/>
        </w:rPr>
        <w:t>de</w:t>
      </w:r>
      <w:r>
        <w:rPr>
          <w:color w:val="231F20"/>
          <w:spacing w:val="-1"/>
          <w:sz w:val="22"/>
        </w:rPr>
        <w:t> </w:t>
      </w:r>
      <w:r>
        <w:rPr>
          <w:color w:val="231F20"/>
          <w:sz w:val="22"/>
        </w:rPr>
        <w:t>algún</w:t>
      </w:r>
      <w:r>
        <w:rPr>
          <w:color w:val="231F20"/>
          <w:spacing w:val="-2"/>
          <w:sz w:val="22"/>
        </w:rPr>
        <w:t> </w:t>
      </w:r>
      <w:r>
        <w:rPr>
          <w:color w:val="231F20"/>
          <w:sz w:val="22"/>
        </w:rPr>
        <w:t>acto</w:t>
      </w:r>
      <w:r>
        <w:rPr>
          <w:color w:val="231F20"/>
          <w:spacing w:val="-2"/>
          <w:sz w:val="22"/>
        </w:rPr>
        <w:t> </w:t>
      </w:r>
      <w:r>
        <w:rPr>
          <w:color w:val="231F20"/>
          <w:sz w:val="22"/>
        </w:rPr>
        <w:t>o</w:t>
      </w:r>
      <w:r>
        <w:rPr>
          <w:color w:val="231F20"/>
          <w:spacing w:val="-1"/>
          <w:sz w:val="22"/>
        </w:rPr>
        <w:t> </w:t>
      </w:r>
      <w:r>
        <w:rPr>
          <w:color w:val="231F20"/>
          <w:sz w:val="22"/>
        </w:rPr>
        <w:t>evento</w:t>
      </w:r>
      <w:r>
        <w:rPr>
          <w:color w:val="231F20"/>
          <w:spacing w:val="-2"/>
          <w:sz w:val="22"/>
        </w:rPr>
        <w:t> </w:t>
      </w:r>
      <w:r>
        <w:rPr>
          <w:color w:val="231F20"/>
          <w:sz w:val="22"/>
        </w:rPr>
        <w:t>académico</w:t>
      </w:r>
      <w:r>
        <w:rPr>
          <w:color w:val="231F20"/>
          <w:spacing w:val="-2"/>
          <w:sz w:val="22"/>
        </w:rPr>
        <w:t> </w:t>
      </w:r>
      <w:r>
        <w:rPr>
          <w:color w:val="231F20"/>
          <w:sz w:val="22"/>
        </w:rPr>
        <w:t>de</w:t>
      </w:r>
      <w:r>
        <w:rPr>
          <w:color w:val="231F20"/>
          <w:spacing w:val="-7"/>
          <w:sz w:val="22"/>
        </w:rPr>
        <w:t> </w:t>
      </w:r>
      <w:r>
        <w:rPr>
          <w:color w:val="231F20"/>
          <w:sz w:val="22"/>
        </w:rPr>
        <w:t>la</w:t>
      </w:r>
      <w:r>
        <w:rPr>
          <w:color w:val="231F20"/>
          <w:spacing w:val="-4"/>
          <w:sz w:val="22"/>
        </w:rPr>
        <w:t> </w:t>
      </w:r>
      <w:r>
        <w:rPr>
          <w:color w:val="231F20"/>
          <w:sz w:val="22"/>
        </w:rPr>
        <w:t>UAM;</w:t>
      </w:r>
      <w:r>
        <w:rPr>
          <w:color w:val="231F20"/>
          <w:spacing w:val="-1"/>
          <w:sz w:val="22"/>
        </w:rPr>
        <w:t> </w:t>
      </w:r>
      <w:r>
        <w:rPr>
          <w:color w:val="231F20"/>
          <w:spacing w:val="-10"/>
          <w:sz w:val="22"/>
        </w:rPr>
        <w:t>o</w:t>
      </w:r>
    </w:p>
    <w:p>
      <w:pPr>
        <w:pStyle w:val="ListParagraph"/>
        <w:numPr>
          <w:ilvl w:val="2"/>
          <w:numId w:val="2"/>
        </w:numPr>
        <w:tabs>
          <w:tab w:pos="793" w:val="left" w:leader="none"/>
        </w:tabs>
        <w:spacing w:line="307" w:lineRule="auto" w:before="83" w:after="0"/>
        <w:ind w:left="623" w:right="307" w:firstLine="0"/>
        <w:jc w:val="left"/>
        <w:rPr>
          <w:sz w:val="22"/>
        </w:rPr>
      </w:pPr>
      <w:r>
        <w:rPr>
          <w:color w:val="231F20"/>
          <w:sz w:val="22"/>
        </w:rPr>
        <w:t>en</w:t>
      </w:r>
      <w:r>
        <w:rPr>
          <w:color w:val="231F20"/>
          <w:spacing w:val="26"/>
          <w:sz w:val="22"/>
        </w:rPr>
        <w:t> </w:t>
      </w:r>
      <w:r>
        <w:rPr>
          <w:color w:val="231F20"/>
          <w:sz w:val="22"/>
        </w:rPr>
        <w:t>el</w:t>
      </w:r>
      <w:r>
        <w:rPr>
          <w:color w:val="231F20"/>
          <w:spacing w:val="26"/>
          <w:sz w:val="22"/>
        </w:rPr>
        <w:t> </w:t>
      </w:r>
      <w:r>
        <w:rPr>
          <w:color w:val="231F20"/>
          <w:sz w:val="22"/>
        </w:rPr>
        <w:t>ámbito</w:t>
      </w:r>
      <w:r>
        <w:rPr>
          <w:color w:val="231F20"/>
          <w:spacing w:val="26"/>
          <w:sz w:val="22"/>
        </w:rPr>
        <w:t> </w:t>
      </w:r>
      <w:r>
        <w:rPr>
          <w:color w:val="231F20"/>
          <w:sz w:val="22"/>
        </w:rPr>
        <w:t>de las</w:t>
      </w:r>
      <w:r>
        <w:rPr>
          <w:color w:val="231F20"/>
          <w:spacing w:val="26"/>
          <w:sz w:val="22"/>
        </w:rPr>
        <w:t> </w:t>
      </w:r>
      <w:r>
        <w:rPr>
          <w:color w:val="231F20"/>
          <w:sz w:val="22"/>
        </w:rPr>
        <w:t>prácticas</w:t>
      </w:r>
      <w:r>
        <w:rPr>
          <w:color w:val="231F20"/>
          <w:spacing w:val="26"/>
          <w:sz w:val="22"/>
        </w:rPr>
        <w:t> </w:t>
      </w:r>
      <w:r>
        <w:rPr>
          <w:color w:val="231F20"/>
          <w:sz w:val="22"/>
        </w:rPr>
        <w:t>académicas</w:t>
      </w:r>
      <w:r>
        <w:rPr>
          <w:color w:val="231F20"/>
          <w:spacing w:val="26"/>
          <w:sz w:val="22"/>
        </w:rPr>
        <w:t> </w:t>
      </w:r>
      <w:r>
        <w:rPr>
          <w:color w:val="231F20"/>
          <w:sz w:val="22"/>
        </w:rPr>
        <w:t>externas</w:t>
      </w:r>
      <w:r>
        <w:rPr>
          <w:color w:val="231F20"/>
          <w:spacing w:val="26"/>
          <w:sz w:val="22"/>
        </w:rPr>
        <w:t> </w:t>
      </w:r>
      <w:r>
        <w:rPr>
          <w:color w:val="231F20"/>
          <w:sz w:val="22"/>
        </w:rPr>
        <w:t>realizadas</w:t>
      </w:r>
      <w:r>
        <w:rPr>
          <w:color w:val="231F20"/>
          <w:spacing w:val="26"/>
          <w:sz w:val="22"/>
        </w:rPr>
        <w:t> </w:t>
      </w:r>
      <w:r>
        <w:rPr>
          <w:color w:val="231F20"/>
          <w:sz w:val="22"/>
        </w:rPr>
        <w:t>por</w:t>
      </w:r>
      <w:r>
        <w:rPr>
          <w:color w:val="231F20"/>
          <w:spacing w:val="20"/>
          <w:sz w:val="22"/>
        </w:rPr>
        <w:t> </w:t>
      </w:r>
      <w:r>
        <w:rPr>
          <w:color w:val="231F20"/>
          <w:sz w:val="22"/>
        </w:rPr>
        <w:t>el</w:t>
      </w:r>
      <w:r>
        <w:rPr>
          <w:color w:val="231F20"/>
          <w:spacing w:val="26"/>
          <w:sz w:val="22"/>
        </w:rPr>
        <w:t> </w:t>
      </w:r>
      <w:r>
        <w:rPr>
          <w:color w:val="231F20"/>
          <w:sz w:val="22"/>
        </w:rPr>
        <w:t>estudiantado</w:t>
      </w:r>
      <w:r>
        <w:rPr>
          <w:color w:val="231F20"/>
          <w:spacing w:val="26"/>
          <w:sz w:val="22"/>
        </w:rPr>
        <w:t> </w:t>
      </w:r>
      <w:r>
        <w:rPr>
          <w:color w:val="231F20"/>
          <w:sz w:val="22"/>
        </w:rPr>
        <w:t>de la UAM; o</w:t>
      </w:r>
    </w:p>
    <w:p>
      <w:pPr>
        <w:pStyle w:val="ListParagraph"/>
        <w:numPr>
          <w:ilvl w:val="2"/>
          <w:numId w:val="2"/>
        </w:numPr>
        <w:tabs>
          <w:tab w:pos="793" w:val="left" w:leader="none"/>
        </w:tabs>
        <w:spacing w:line="240" w:lineRule="auto" w:before="0" w:after="0"/>
        <w:ind w:left="793" w:right="0" w:hanging="170"/>
        <w:jc w:val="left"/>
        <w:rPr>
          <w:sz w:val="22"/>
        </w:rPr>
      </w:pP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marco</w:t>
      </w:r>
      <w:r>
        <w:rPr>
          <w:color w:val="231F20"/>
          <w:spacing w:val="3"/>
          <w:sz w:val="22"/>
        </w:rPr>
        <w:t> </w:t>
      </w:r>
      <w:r>
        <w:rPr>
          <w:color w:val="231F20"/>
          <w:sz w:val="22"/>
        </w:rPr>
        <w:t>de</w:t>
      </w:r>
      <w:r>
        <w:rPr>
          <w:color w:val="231F20"/>
          <w:spacing w:val="-6"/>
          <w:sz w:val="22"/>
        </w:rPr>
        <w:t> </w:t>
      </w:r>
      <w:r>
        <w:rPr>
          <w:color w:val="231F20"/>
          <w:sz w:val="22"/>
        </w:rPr>
        <w:t>las</w:t>
      </w:r>
      <w:r>
        <w:rPr>
          <w:color w:val="231F20"/>
          <w:spacing w:val="3"/>
          <w:sz w:val="22"/>
        </w:rPr>
        <w:t> </w:t>
      </w:r>
      <w:r>
        <w:rPr>
          <w:color w:val="231F20"/>
          <w:sz w:val="22"/>
        </w:rPr>
        <w:t>comunicaciones</w:t>
      </w:r>
      <w:r>
        <w:rPr>
          <w:color w:val="231F20"/>
          <w:spacing w:val="3"/>
          <w:sz w:val="22"/>
        </w:rPr>
        <w:t> </w:t>
      </w:r>
      <w:r>
        <w:rPr>
          <w:color w:val="231F20"/>
          <w:sz w:val="22"/>
        </w:rPr>
        <w:t>relacionadas</w:t>
      </w:r>
      <w:r>
        <w:rPr>
          <w:color w:val="231F20"/>
          <w:spacing w:val="3"/>
          <w:sz w:val="22"/>
        </w:rPr>
        <w:t> </w:t>
      </w:r>
      <w:r>
        <w:rPr>
          <w:color w:val="231F20"/>
          <w:sz w:val="22"/>
        </w:rPr>
        <w:t>con</w:t>
      </w:r>
      <w:r>
        <w:rPr>
          <w:color w:val="231F20"/>
          <w:spacing w:val="3"/>
          <w:sz w:val="22"/>
        </w:rPr>
        <w:t> </w:t>
      </w:r>
      <w:r>
        <w:rPr>
          <w:color w:val="231F20"/>
          <w:sz w:val="22"/>
        </w:rPr>
        <w:t>cuestiones</w:t>
      </w:r>
      <w:r>
        <w:rPr>
          <w:color w:val="231F20"/>
          <w:spacing w:val="4"/>
          <w:sz w:val="22"/>
        </w:rPr>
        <w:t> </w:t>
      </w:r>
      <w:r>
        <w:rPr>
          <w:color w:val="231F20"/>
          <w:sz w:val="22"/>
        </w:rPr>
        <w:t>académicas</w:t>
      </w:r>
      <w:r>
        <w:rPr>
          <w:color w:val="231F20"/>
          <w:spacing w:val="3"/>
          <w:sz w:val="22"/>
        </w:rPr>
        <w:t> </w:t>
      </w:r>
      <w:r>
        <w:rPr>
          <w:color w:val="231F20"/>
          <w:spacing w:val="-2"/>
          <w:sz w:val="22"/>
        </w:rPr>
        <w:t>(incluidas</w:t>
      </w:r>
    </w:p>
    <w:p>
      <w:pPr>
        <w:pStyle w:val="BodyText"/>
        <w:spacing w:before="83"/>
        <w:jc w:val="left"/>
      </w:pPr>
      <w:r>
        <w:rPr>
          <w:color w:val="231F20"/>
        </w:rPr>
        <w:t>las</w:t>
      </w:r>
      <w:r>
        <w:rPr>
          <w:color w:val="231F20"/>
          <w:spacing w:val="9"/>
        </w:rPr>
        <w:t> </w:t>
      </w:r>
      <w:r>
        <w:rPr>
          <w:color w:val="231F20"/>
        </w:rPr>
        <w:t>realizadas</w:t>
      </w:r>
      <w:r>
        <w:rPr>
          <w:color w:val="231F20"/>
          <w:spacing w:val="9"/>
        </w:rPr>
        <w:t> </w:t>
      </w:r>
      <w:r>
        <w:rPr>
          <w:color w:val="231F20"/>
        </w:rPr>
        <w:t>por</w:t>
      </w:r>
      <w:r>
        <w:rPr>
          <w:color w:val="231F20"/>
          <w:spacing w:val="5"/>
        </w:rPr>
        <w:t> </w:t>
      </w:r>
      <w:r>
        <w:rPr>
          <w:color w:val="231F20"/>
        </w:rPr>
        <w:t>medio</w:t>
      </w:r>
      <w:r>
        <w:rPr>
          <w:color w:val="231F20"/>
          <w:spacing w:val="9"/>
        </w:rPr>
        <w:t> </w:t>
      </w:r>
      <w:r>
        <w:rPr>
          <w:color w:val="231F20"/>
        </w:rPr>
        <w:t>de</w:t>
      </w:r>
      <w:r>
        <w:rPr>
          <w:color w:val="231F20"/>
          <w:spacing w:val="6"/>
        </w:rPr>
        <w:t> </w:t>
      </w:r>
      <w:r>
        <w:rPr>
          <w:color w:val="231F20"/>
        </w:rPr>
        <w:t>tecnologías</w:t>
      </w:r>
      <w:r>
        <w:rPr>
          <w:color w:val="231F20"/>
          <w:spacing w:val="9"/>
        </w:rPr>
        <w:t> </w:t>
      </w:r>
      <w:r>
        <w:rPr>
          <w:color w:val="231F20"/>
        </w:rPr>
        <w:t>de</w:t>
      </w:r>
      <w:r>
        <w:rPr>
          <w:color w:val="231F20"/>
          <w:spacing w:val="2"/>
        </w:rPr>
        <w:t> </w:t>
      </w:r>
      <w:r>
        <w:rPr>
          <w:color w:val="231F20"/>
        </w:rPr>
        <w:t>la</w:t>
      </w:r>
      <w:r>
        <w:rPr>
          <w:color w:val="231F20"/>
          <w:spacing w:val="7"/>
        </w:rPr>
        <w:t> </w:t>
      </w:r>
      <w:r>
        <w:rPr>
          <w:color w:val="231F20"/>
        </w:rPr>
        <w:t>información</w:t>
      </w:r>
      <w:r>
        <w:rPr>
          <w:color w:val="231F20"/>
          <w:spacing w:val="4"/>
        </w:rPr>
        <w:t> </w:t>
      </w:r>
      <w:r>
        <w:rPr>
          <w:color w:val="231F20"/>
        </w:rPr>
        <w:t>y</w:t>
      </w:r>
      <w:r>
        <w:rPr>
          <w:color w:val="231F20"/>
          <w:spacing w:val="3"/>
        </w:rPr>
        <w:t> </w:t>
      </w:r>
      <w:r>
        <w:rPr>
          <w:color w:val="231F20"/>
        </w:rPr>
        <w:t>de</w:t>
      </w:r>
      <w:r>
        <w:rPr>
          <w:color w:val="231F20"/>
          <w:spacing w:val="3"/>
        </w:rPr>
        <w:t> </w:t>
      </w:r>
      <w:r>
        <w:rPr>
          <w:color w:val="231F20"/>
        </w:rPr>
        <w:t>la</w:t>
      </w:r>
      <w:r>
        <w:rPr>
          <w:color w:val="231F20"/>
          <w:spacing w:val="7"/>
        </w:rPr>
        <w:t> </w:t>
      </w:r>
      <w:r>
        <w:rPr>
          <w:color w:val="231F20"/>
        </w:rPr>
        <w:t>comunicación);</w:t>
      </w:r>
      <w:r>
        <w:rPr>
          <w:color w:val="231F20"/>
          <w:spacing w:val="9"/>
        </w:rPr>
        <w:t> </w:t>
      </w:r>
      <w:r>
        <w:rPr>
          <w:color w:val="231F20"/>
          <w:spacing w:val="-10"/>
        </w:rPr>
        <w:t>o</w:t>
      </w:r>
    </w:p>
    <w:p>
      <w:pPr>
        <w:pStyle w:val="ListParagraph"/>
        <w:numPr>
          <w:ilvl w:val="2"/>
          <w:numId w:val="2"/>
        </w:numPr>
        <w:tabs>
          <w:tab w:pos="793" w:val="left" w:leader="none"/>
        </w:tabs>
        <w:spacing w:line="307" w:lineRule="auto" w:before="84" w:after="0"/>
        <w:ind w:left="623" w:right="307" w:firstLine="0"/>
        <w:jc w:val="left"/>
        <w:rPr>
          <w:sz w:val="22"/>
        </w:rPr>
      </w:pPr>
      <w:r>
        <w:rPr>
          <w:color w:val="231F20"/>
          <w:sz w:val="22"/>
        </w:rPr>
        <w:t>aun</w:t>
      </w:r>
      <w:r>
        <w:rPr>
          <w:color w:val="231F20"/>
          <w:spacing w:val="80"/>
          <w:sz w:val="22"/>
        </w:rPr>
        <w:t> </w:t>
      </w:r>
      <w:r>
        <w:rPr>
          <w:color w:val="231F20"/>
          <w:sz w:val="22"/>
        </w:rPr>
        <w:t>no</w:t>
      </w:r>
      <w:r>
        <w:rPr>
          <w:color w:val="231F20"/>
          <w:spacing w:val="80"/>
          <w:sz w:val="22"/>
        </w:rPr>
        <w:t> </w:t>
      </w:r>
      <w:r>
        <w:rPr>
          <w:color w:val="231F20"/>
          <w:sz w:val="22"/>
        </w:rPr>
        <w:t>habiéndose</w:t>
      </w:r>
      <w:r>
        <w:rPr>
          <w:color w:val="231F20"/>
          <w:spacing w:val="80"/>
          <w:sz w:val="22"/>
        </w:rPr>
        <w:t> </w:t>
      </w:r>
      <w:r>
        <w:rPr>
          <w:color w:val="231F20"/>
          <w:sz w:val="22"/>
        </w:rPr>
        <w:t>producido</w:t>
      </w:r>
      <w:r>
        <w:rPr>
          <w:color w:val="231F20"/>
          <w:spacing w:val="80"/>
          <w:sz w:val="22"/>
        </w:rPr>
        <w:t> </w:t>
      </w:r>
      <w:r>
        <w:rPr>
          <w:color w:val="231F20"/>
          <w:sz w:val="22"/>
        </w:rPr>
        <w:t>en</w:t>
      </w:r>
      <w:r>
        <w:rPr>
          <w:color w:val="231F20"/>
          <w:spacing w:val="80"/>
          <w:sz w:val="22"/>
        </w:rPr>
        <w:t> </w:t>
      </w:r>
      <w:r>
        <w:rPr>
          <w:color w:val="231F20"/>
          <w:sz w:val="22"/>
        </w:rPr>
        <w:t>dichos</w:t>
      </w:r>
      <w:r>
        <w:rPr>
          <w:color w:val="231F20"/>
          <w:spacing w:val="80"/>
          <w:sz w:val="22"/>
        </w:rPr>
        <w:t> </w:t>
      </w:r>
      <w:r>
        <w:rPr>
          <w:color w:val="231F20"/>
          <w:sz w:val="22"/>
        </w:rPr>
        <w:t>contextos,</w:t>
      </w:r>
      <w:r>
        <w:rPr>
          <w:color w:val="231F20"/>
          <w:spacing w:val="80"/>
          <w:sz w:val="22"/>
        </w:rPr>
        <w:t> </w:t>
      </w:r>
      <w:r>
        <w:rPr>
          <w:color w:val="231F20"/>
          <w:sz w:val="22"/>
        </w:rPr>
        <w:t>tenga</w:t>
      </w:r>
      <w:r>
        <w:rPr>
          <w:color w:val="231F20"/>
          <w:spacing w:val="80"/>
          <w:sz w:val="22"/>
        </w:rPr>
        <w:t> </w:t>
      </w:r>
      <w:r>
        <w:rPr>
          <w:color w:val="231F20"/>
          <w:sz w:val="22"/>
        </w:rPr>
        <w:t>repercusiones</w:t>
      </w:r>
      <w:r>
        <w:rPr>
          <w:color w:val="231F20"/>
          <w:spacing w:val="80"/>
          <w:sz w:val="22"/>
        </w:rPr>
        <w:t> </w:t>
      </w:r>
      <w:r>
        <w:rPr>
          <w:color w:val="231F20"/>
          <w:sz w:val="22"/>
        </w:rPr>
        <w:t>en</w:t>
      </w:r>
      <w:r>
        <w:rPr>
          <w:color w:val="231F20"/>
          <w:spacing w:val="80"/>
          <w:sz w:val="22"/>
        </w:rPr>
        <w:t> </w:t>
      </w:r>
      <w:r>
        <w:rPr>
          <w:color w:val="231F20"/>
          <w:sz w:val="22"/>
        </w:rPr>
        <w:t>el adecuado desenvolvimiento de la vida académica de la víctima en la UAM.</w:t>
      </w:r>
    </w:p>
    <w:p>
      <w:pPr>
        <w:pStyle w:val="Heading3"/>
        <w:numPr>
          <w:ilvl w:val="1"/>
          <w:numId w:val="2"/>
        </w:numPr>
        <w:tabs>
          <w:tab w:pos="1268" w:val="left" w:leader="none"/>
        </w:tabs>
        <w:spacing w:line="240" w:lineRule="auto" w:before="275" w:after="0"/>
        <w:ind w:left="1268" w:right="0" w:hanging="645"/>
        <w:jc w:val="left"/>
      </w:pPr>
      <w:r>
        <w:rPr>
          <w:color w:val="6C499D"/>
          <w:spacing w:val="-2"/>
        </w:rPr>
        <w:t>Garantías</w:t>
      </w:r>
    </w:p>
    <w:p>
      <w:pPr>
        <w:pStyle w:val="BodyText"/>
        <w:spacing w:before="11"/>
        <w:ind w:left="0"/>
        <w:jc w:val="left"/>
        <w:rPr>
          <w:b/>
          <w:sz w:val="32"/>
        </w:rPr>
      </w:pPr>
    </w:p>
    <w:p>
      <w:pPr>
        <w:pStyle w:val="BodyText"/>
        <w:spacing w:line="307" w:lineRule="auto"/>
        <w:ind w:right="304"/>
      </w:pPr>
      <w:r>
        <w:rPr>
          <w:color w:val="231F20"/>
        </w:rPr>
        <w:t>El</w:t>
      </w:r>
      <w:r>
        <w:rPr>
          <w:color w:val="231F20"/>
          <w:spacing w:val="40"/>
        </w:rPr>
        <w:t> </w:t>
      </w:r>
      <w:r>
        <w:rPr>
          <w:color w:val="231F20"/>
        </w:rPr>
        <w:t>recurso</w:t>
      </w:r>
      <w:r>
        <w:rPr>
          <w:color w:val="231F20"/>
          <w:spacing w:val="40"/>
        </w:rPr>
        <w:t> </w:t>
      </w:r>
      <w:r>
        <w:rPr>
          <w:color w:val="231F20"/>
        </w:rPr>
        <w:t>a</w:t>
      </w:r>
      <w:r>
        <w:rPr>
          <w:color w:val="231F20"/>
          <w:spacing w:val="40"/>
        </w:rPr>
        <w:t> </w:t>
      </w:r>
      <w:r>
        <w:rPr>
          <w:color w:val="231F20"/>
        </w:rPr>
        <w:t>este</w:t>
      </w:r>
      <w:r>
        <w:rPr>
          <w:color w:val="231F20"/>
          <w:spacing w:val="40"/>
        </w:rPr>
        <w:t> </w:t>
      </w:r>
      <w:r>
        <w:rPr>
          <w:color w:val="231F20"/>
        </w:rPr>
        <w:t>Protocolo</w:t>
      </w:r>
      <w:r>
        <w:rPr>
          <w:color w:val="231F20"/>
          <w:spacing w:val="40"/>
        </w:rPr>
        <w:t> </w:t>
      </w:r>
      <w:r>
        <w:rPr>
          <w:color w:val="231F20"/>
        </w:rPr>
        <w:t>no</w:t>
      </w:r>
      <w:r>
        <w:rPr>
          <w:color w:val="231F20"/>
          <w:spacing w:val="40"/>
        </w:rPr>
        <w:t> </w:t>
      </w:r>
      <w:r>
        <w:rPr>
          <w:color w:val="231F20"/>
        </w:rPr>
        <w:t>impide</w:t>
      </w:r>
      <w:r>
        <w:rPr>
          <w:color w:val="231F20"/>
          <w:spacing w:val="40"/>
        </w:rPr>
        <w:t> </w:t>
      </w:r>
      <w:r>
        <w:rPr>
          <w:color w:val="231F20"/>
        </w:rPr>
        <w:t>que</w:t>
      </w:r>
      <w:r>
        <w:rPr>
          <w:color w:val="231F20"/>
          <w:spacing w:val="40"/>
        </w:rPr>
        <w:t> </w:t>
      </w:r>
      <w:r>
        <w:rPr>
          <w:color w:val="231F20"/>
        </w:rPr>
        <w:t>cualquier persona</w:t>
      </w:r>
      <w:r>
        <w:rPr>
          <w:color w:val="231F20"/>
          <w:spacing w:val="40"/>
        </w:rPr>
        <w:t> </w:t>
      </w:r>
      <w:r>
        <w:rPr>
          <w:color w:val="231F20"/>
        </w:rPr>
        <w:t>comprendida</w:t>
      </w:r>
      <w:r>
        <w:rPr>
          <w:color w:val="231F20"/>
          <w:spacing w:val="40"/>
        </w:rPr>
        <w:t> </w:t>
      </w:r>
      <w:r>
        <w:rPr>
          <w:color w:val="231F20"/>
        </w:rPr>
        <w:t>en</w:t>
      </w:r>
      <w:r>
        <w:rPr>
          <w:color w:val="231F20"/>
          <w:spacing w:val="40"/>
        </w:rPr>
        <w:t> </w:t>
      </w:r>
      <w:r>
        <w:rPr>
          <w:color w:val="231F20"/>
        </w:rPr>
        <w:t>su ámbito de aplicación pueda acudir en todo momento a</w:t>
      </w:r>
      <w:r>
        <w:rPr>
          <w:color w:val="231F20"/>
          <w:spacing w:val="-3"/>
        </w:rPr>
        <w:t> </w:t>
      </w:r>
      <w:r>
        <w:rPr>
          <w:color w:val="231F20"/>
        </w:rPr>
        <w:t>la</w:t>
      </w:r>
      <w:r>
        <w:rPr>
          <w:color w:val="231F20"/>
          <w:spacing w:val="-1"/>
        </w:rPr>
        <w:t> </w:t>
      </w:r>
      <w:r>
        <w:rPr>
          <w:color w:val="231F20"/>
        </w:rPr>
        <w:t>vía jurisdiccional para ejercer su derecho a la tutela judicial efectiva. En este sentido, en tanto se tenga conocimiento de la existencia de un procedimiento administrativo o judicial sobre un asunto, la aplicación al mismo del presente Protocolo quedará suspendida.</w:t>
      </w:r>
    </w:p>
    <w:p>
      <w:pPr>
        <w:pStyle w:val="BodyText"/>
        <w:spacing w:line="307" w:lineRule="auto" w:before="171"/>
        <w:ind w:right="306"/>
      </w:pPr>
      <w:r>
        <w:rPr>
          <w:color w:val="231F20"/>
        </w:rPr>
        <w:t>El procedimiento recogido en este Protocolo respetará en todo caso las siguientes </w:t>
      </w:r>
      <w:r>
        <w:rPr>
          <w:color w:val="231F20"/>
          <w:spacing w:val="-2"/>
        </w:rPr>
        <w:t>garantías:</w:t>
      </w:r>
    </w:p>
    <w:p>
      <w:pPr>
        <w:pStyle w:val="ListParagraph"/>
        <w:numPr>
          <w:ilvl w:val="2"/>
          <w:numId w:val="2"/>
        </w:numPr>
        <w:tabs>
          <w:tab w:pos="793" w:val="left" w:leader="none"/>
        </w:tabs>
        <w:spacing w:line="307" w:lineRule="auto" w:before="170" w:after="0"/>
        <w:ind w:left="623" w:right="303" w:firstLine="0"/>
        <w:jc w:val="both"/>
        <w:rPr>
          <w:sz w:val="22"/>
        </w:rPr>
      </w:pPr>
      <w:r>
        <w:rPr>
          <w:color w:val="231F20"/>
          <w:sz w:val="22"/>
        </w:rPr>
        <w:t>Protección de la dignidad, integridad e intimidad de las personas afectadas. La UAM adoptará todas las medidas pertinentes que garanticen la protección de la dignidad, integridad física y moral, e intimidad de las personas afectadas, incluyendo a las presuntamente autoras y víctimas. Cuando sea necesario, se intervendrá para impedir que las situaciones de victimización se mantengan en el tiempo.</w:t>
      </w:r>
    </w:p>
    <w:p>
      <w:pPr>
        <w:pStyle w:val="ListParagraph"/>
        <w:numPr>
          <w:ilvl w:val="2"/>
          <w:numId w:val="2"/>
        </w:numPr>
        <w:tabs>
          <w:tab w:pos="793" w:val="left" w:leader="none"/>
        </w:tabs>
        <w:spacing w:line="307" w:lineRule="auto" w:before="171" w:after="0"/>
        <w:ind w:left="623" w:right="303" w:firstLine="0"/>
        <w:jc w:val="both"/>
        <w:rPr>
          <w:sz w:val="22"/>
        </w:rPr>
      </w:pPr>
      <w:r>
        <w:rPr>
          <w:color w:val="231F20"/>
          <w:sz w:val="22"/>
        </w:rPr>
        <w:t>Imparcialidad. El procedimiento garantizará un tratamiento imparcial de todas las partes afectadas, respetando el derecho de la presunta víctima a declarar el menor número</w:t>
      </w:r>
      <w:r>
        <w:rPr>
          <w:color w:val="231F20"/>
          <w:spacing w:val="40"/>
          <w:sz w:val="22"/>
        </w:rPr>
        <w:t> </w:t>
      </w:r>
      <w:r>
        <w:rPr>
          <w:color w:val="231F20"/>
          <w:sz w:val="22"/>
        </w:rPr>
        <w:t>de</w:t>
      </w:r>
      <w:r>
        <w:rPr>
          <w:color w:val="231F20"/>
          <w:spacing w:val="34"/>
          <w:sz w:val="22"/>
        </w:rPr>
        <w:t> </w:t>
      </w:r>
      <w:r>
        <w:rPr>
          <w:color w:val="231F20"/>
          <w:sz w:val="22"/>
        </w:rPr>
        <w:t>veces</w:t>
      </w:r>
      <w:r>
        <w:rPr>
          <w:color w:val="231F20"/>
          <w:spacing w:val="40"/>
          <w:sz w:val="22"/>
        </w:rPr>
        <w:t> </w:t>
      </w:r>
      <w:r>
        <w:rPr>
          <w:color w:val="231F20"/>
          <w:sz w:val="22"/>
        </w:rPr>
        <w:t>posible.</w:t>
      </w:r>
      <w:r>
        <w:rPr>
          <w:color w:val="231F20"/>
          <w:spacing w:val="35"/>
          <w:sz w:val="22"/>
        </w:rPr>
        <w:t> </w:t>
      </w:r>
      <w:r>
        <w:rPr>
          <w:color w:val="231F20"/>
          <w:sz w:val="22"/>
        </w:rPr>
        <w:t>Toda</w:t>
      </w:r>
      <w:r>
        <w:rPr>
          <w:color w:val="231F20"/>
          <w:spacing w:val="37"/>
          <w:sz w:val="22"/>
        </w:rPr>
        <w:t> </w:t>
      </w:r>
      <w:r>
        <w:rPr>
          <w:color w:val="231F20"/>
          <w:sz w:val="22"/>
        </w:rPr>
        <w:t>persona</w:t>
      </w:r>
      <w:r>
        <w:rPr>
          <w:color w:val="231F20"/>
          <w:spacing w:val="37"/>
          <w:sz w:val="22"/>
        </w:rPr>
        <w:t> </w:t>
      </w:r>
      <w:r>
        <w:rPr>
          <w:color w:val="231F20"/>
          <w:sz w:val="22"/>
        </w:rPr>
        <w:t>que</w:t>
      </w:r>
      <w:r>
        <w:rPr>
          <w:color w:val="231F20"/>
          <w:spacing w:val="40"/>
          <w:sz w:val="22"/>
        </w:rPr>
        <w:t> </w:t>
      </w:r>
      <w:r>
        <w:rPr>
          <w:color w:val="231F20"/>
          <w:sz w:val="22"/>
        </w:rPr>
        <w:t>intervenga</w:t>
      </w:r>
      <w:r>
        <w:rPr>
          <w:color w:val="231F20"/>
          <w:spacing w:val="37"/>
          <w:sz w:val="22"/>
        </w:rPr>
        <w:t> </w:t>
      </w:r>
      <w:r>
        <w:rPr>
          <w:color w:val="231F20"/>
          <w:sz w:val="22"/>
        </w:rPr>
        <w:t>en</w:t>
      </w:r>
      <w:r>
        <w:rPr>
          <w:color w:val="231F20"/>
          <w:spacing w:val="40"/>
          <w:sz w:val="22"/>
        </w:rPr>
        <w:t> </w:t>
      </w:r>
      <w:r>
        <w:rPr>
          <w:color w:val="231F20"/>
          <w:sz w:val="22"/>
        </w:rPr>
        <w:t>el</w:t>
      </w:r>
      <w:r>
        <w:rPr>
          <w:color w:val="231F20"/>
          <w:spacing w:val="40"/>
          <w:sz w:val="22"/>
        </w:rPr>
        <w:t> </w:t>
      </w:r>
      <w:r>
        <w:rPr>
          <w:color w:val="231F20"/>
          <w:sz w:val="22"/>
        </w:rPr>
        <w:t>mismo</w:t>
      </w:r>
      <w:r>
        <w:rPr>
          <w:color w:val="231F20"/>
          <w:spacing w:val="40"/>
          <w:sz w:val="22"/>
        </w:rPr>
        <w:t> </w:t>
      </w:r>
      <w:r>
        <w:rPr>
          <w:color w:val="231F20"/>
          <w:sz w:val="22"/>
        </w:rPr>
        <w:t>deberá</w:t>
      </w:r>
      <w:r>
        <w:rPr>
          <w:color w:val="231F20"/>
          <w:spacing w:val="30"/>
          <w:sz w:val="22"/>
        </w:rPr>
        <w:t> </w:t>
      </w:r>
      <w:r>
        <w:rPr>
          <w:color w:val="231F20"/>
          <w:sz w:val="22"/>
        </w:rPr>
        <w:t>hacerlo de buena fe, cooperando en el esclarecimiento de los hechos. En el desarrollo del procedimiento, las personas implicadas podrán hacerse acompañar por alguien de su confianza y contar con asesoría jurídica.</w:t>
      </w:r>
    </w:p>
    <w:p>
      <w:pPr>
        <w:pStyle w:val="ListParagraph"/>
        <w:spacing w:after="0" w:line="307" w:lineRule="auto"/>
        <w:jc w:val="both"/>
        <w:rPr>
          <w:sz w:val="22"/>
        </w:rPr>
        <w:sectPr>
          <w:pgSz w:w="11910" w:h="16840"/>
          <w:pgMar w:header="0" w:footer="956" w:top="1900" w:bottom="1140" w:left="992" w:right="1417"/>
        </w:sectPr>
      </w:pPr>
    </w:p>
    <w:p>
      <w:pPr>
        <w:pStyle w:val="ListParagraph"/>
        <w:numPr>
          <w:ilvl w:val="2"/>
          <w:numId w:val="2"/>
        </w:numPr>
        <w:tabs>
          <w:tab w:pos="793" w:val="left" w:leader="none"/>
        </w:tabs>
        <w:spacing w:line="307" w:lineRule="auto" w:before="79" w:after="0"/>
        <w:ind w:left="623" w:right="302" w:firstLine="0"/>
        <w:jc w:val="both"/>
        <w:rPr>
          <w:sz w:val="22"/>
        </w:rPr>
      </w:pPr>
      <w:r>
        <w:rPr>
          <w:sz w:val="22"/>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1263878</wp:posOffset>
                </wp:positionV>
                <wp:extent cx="180340" cy="83121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4784" id="docshape13" filled="true" fillcolor="#d6c2de" stroked="false">
                <v:fill type="solid"/>
                <w10:wrap type="none"/>
              </v:rect>
            </w:pict>
          </mc:Fallback>
        </mc:AlternateContent>
      </w:r>
      <w:r>
        <w:rPr>
          <w:color w:val="231F20"/>
          <w:sz w:val="22"/>
        </w:rPr>
        <w:t>Presunción de inocencia. A lo largo de todo el procedimiento se garantizará el</w:t>
      </w:r>
      <w:r>
        <w:rPr>
          <w:color w:val="231F20"/>
          <w:spacing w:val="40"/>
          <w:sz w:val="22"/>
        </w:rPr>
        <w:t> </w:t>
      </w:r>
      <w:r>
        <w:rPr>
          <w:color w:val="231F20"/>
          <w:sz w:val="22"/>
        </w:rPr>
        <w:t>derecho a</w:t>
      </w:r>
      <w:r>
        <w:rPr>
          <w:color w:val="231F20"/>
          <w:spacing w:val="-7"/>
          <w:sz w:val="22"/>
        </w:rPr>
        <w:t> </w:t>
      </w:r>
      <w:r>
        <w:rPr>
          <w:color w:val="231F20"/>
          <w:sz w:val="22"/>
        </w:rPr>
        <w:t>la presunción de inocencia de</w:t>
      </w:r>
      <w:r>
        <w:rPr>
          <w:color w:val="231F20"/>
          <w:spacing w:val="-2"/>
          <w:sz w:val="22"/>
        </w:rPr>
        <w:t> </w:t>
      </w:r>
      <w:r>
        <w:rPr>
          <w:color w:val="231F20"/>
          <w:sz w:val="22"/>
        </w:rPr>
        <w:t>la persona presuntamente autora de</w:t>
      </w:r>
      <w:r>
        <w:rPr>
          <w:color w:val="231F20"/>
          <w:spacing w:val="-2"/>
          <w:sz w:val="22"/>
        </w:rPr>
        <w:t> </w:t>
      </w:r>
      <w:r>
        <w:rPr>
          <w:color w:val="231F20"/>
          <w:sz w:val="22"/>
        </w:rPr>
        <w:t>los</w:t>
      </w:r>
      <w:r>
        <w:rPr>
          <w:color w:val="231F20"/>
          <w:spacing w:val="-2"/>
          <w:sz w:val="22"/>
        </w:rPr>
        <w:t> </w:t>
      </w:r>
      <w:r>
        <w:rPr>
          <w:color w:val="231F20"/>
          <w:sz w:val="22"/>
        </w:rPr>
        <w:t>hechos controvertidos, debiéndose desvirtuar la misma más allá de toda duda razonable por</w:t>
      </w:r>
      <w:r>
        <w:rPr>
          <w:color w:val="231F20"/>
          <w:spacing w:val="40"/>
          <w:sz w:val="22"/>
        </w:rPr>
        <w:t> </w:t>
      </w:r>
      <w:r>
        <w:rPr>
          <w:color w:val="231F20"/>
          <w:sz w:val="22"/>
        </w:rPr>
        <w:t>las partes intervinientes.</w:t>
      </w:r>
    </w:p>
    <w:p>
      <w:pPr>
        <w:pStyle w:val="ListParagraph"/>
        <w:numPr>
          <w:ilvl w:val="2"/>
          <w:numId w:val="2"/>
        </w:numPr>
        <w:tabs>
          <w:tab w:pos="793" w:val="left" w:leader="none"/>
        </w:tabs>
        <w:spacing w:line="307" w:lineRule="auto" w:before="171" w:after="0"/>
        <w:ind w:left="623" w:right="306" w:firstLine="0"/>
        <w:jc w:val="both"/>
        <w:rPr>
          <w:sz w:val="22"/>
        </w:rPr>
      </w:pPr>
      <w:r>
        <w:rPr>
          <w:color w:val="231F20"/>
          <w:sz w:val="22"/>
        </w:rPr>
        <w:t>Diligencia y celeridad. El procedimiento previsto en este Protocolo estará presidido por el principio de celeridad. La investigación y resolución de los expedientes se realizarán con diligencia</w:t>
      </w:r>
      <w:r>
        <w:rPr>
          <w:color w:val="231F20"/>
          <w:spacing w:val="-5"/>
          <w:sz w:val="22"/>
        </w:rPr>
        <w:t> </w:t>
      </w:r>
      <w:r>
        <w:rPr>
          <w:color w:val="231F20"/>
          <w:sz w:val="22"/>
        </w:rPr>
        <w:t>y</w:t>
      </w:r>
      <w:r>
        <w:rPr>
          <w:color w:val="231F20"/>
          <w:spacing w:val="-2"/>
          <w:sz w:val="22"/>
        </w:rPr>
        <w:t> </w:t>
      </w:r>
      <w:r>
        <w:rPr>
          <w:color w:val="231F20"/>
          <w:sz w:val="22"/>
        </w:rPr>
        <w:t>sin dilaciones indebidas, de modo que su finalización pueda producirse</w:t>
      </w:r>
      <w:r>
        <w:rPr>
          <w:color w:val="231F20"/>
          <w:spacing w:val="36"/>
          <w:sz w:val="22"/>
        </w:rPr>
        <w:t> </w:t>
      </w:r>
      <w:r>
        <w:rPr>
          <w:color w:val="231F20"/>
          <w:sz w:val="22"/>
        </w:rPr>
        <w:t>en</w:t>
      </w:r>
      <w:r>
        <w:rPr>
          <w:color w:val="231F20"/>
          <w:spacing w:val="36"/>
          <w:sz w:val="22"/>
        </w:rPr>
        <w:t> </w:t>
      </w:r>
      <w:r>
        <w:rPr>
          <w:color w:val="231F20"/>
          <w:sz w:val="22"/>
        </w:rPr>
        <w:t>el</w:t>
      </w:r>
      <w:r>
        <w:rPr>
          <w:color w:val="231F20"/>
          <w:spacing w:val="36"/>
          <w:sz w:val="22"/>
        </w:rPr>
        <w:t> </w:t>
      </w:r>
      <w:r>
        <w:rPr>
          <w:color w:val="231F20"/>
          <w:sz w:val="22"/>
        </w:rPr>
        <w:t>menor tiempo</w:t>
      </w:r>
      <w:r>
        <w:rPr>
          <w:color w:val="231F20"/>
          <w:spacing w:val="36"/>
          <w:sz w:val="22"/>
        </w:rPr>
        <w:t> </w:t>
      </w:r>
      <w:r>
        <w:rPr>
          <w:color w:val="231F20"/>
          <w:sz w:val="22"/>
        </w:rPr>
        <w:t>posible</w:t>
      </w:r>
      <w:r>
        <w:rPr>
          <w:color w:val="231F20"/>
          <w:spacing w:val="36"/>
          <w:sz w:val="22"/>
        </w:rPr>
        <w:t> </w:t>
      </w:r>
      <w:r>
        <w:rPr>
          <w:color w:val="231F20"/>
          <w:sz w:val="22"/>
        </w:rPr>
        <w:t>atendiendo</w:t>
      </w:r>
      <w:r>
        <w:rPr>
          <w:color w:val="231F20"/>
          <w:spacing w:val="36"/>
          <w:sz w:val="22"/>
        </w:rPr>
        <w:t> </w:t>
      </w:r>
      <w:r>
        <w:rPr>
          <w:color w:val="231F20"/>
          <w:sz w:val="22"/>
        </w:rPr>
        <w:t>a las</w:t>
      </w:r>
      <w:r>
        <w:rPr>
          <w:color w:val="231F20"/>
          <w:spacing w:val="36"/>
          <w:sz w:val="22"/>
        </w:rPr>
        <w:t> </w:t>
      </w:r>
      <w:r>
        <w:rPr>
          <w:color w:val="231F20"/>
          <w:sz w:val="22"/>
        </w:rPr>
        <w:t>circunstancias</w:t>
      </w:r>
      <w:r>
        <w:rPr>
          <w:color w:val="231F20"/>
          <w:spacing w:val="36"/>
          <w:sz w:val="22"/>
        </w:rPr>
        <w:t> </w:t>
      </w:r>
      <w:r>
        <w:rPr>
          <w:color w:val="231F20"/>
          <w:sz w:val="22"/>
        </w:rPr>
        <w:t>del</w:t>
      </w:r>
      <w:r>
        <w:rPr>
          <w:color w:val="231F20"/>
          <w:spacing w:val="36"/>
          <w:sz w:val="22"/>
        </w:rPr>
        <w:t> </w:t>
      </w:r>
      <w:r>
        <w:rPr>
          <w:color w:val="231F20"/>
          <w:sz w:val="22"/>
        </w:rPr>
        <w:t>caso.</w:t>
      </w:r>
    </w:p>
    <w:p>
      <w:pPr>
        <w:pStyle w:val="ListParagraph"/>
        <w:numPr>
          <w:ilvl w:val="2"/>
          <w:numId w:val="2"/>
        </w:numPr>
        <w:tabs>
          <w:tab w:pos="793" w:val="left" w:leader="none"/>
        </w:tabs>
        <w:spacing w:line="307" w:lineRule="auto" w:before="170" w:after="0"/>
        <w:ind w:left="623" w:right="304" w:firstLine="0"/>
        <w:jc w:val="both"/>
        <w:rPr>
          <w:sz w:val="22"/>
        </w:rPr>
      </w:pPr>
      <w:r>
        <w:rPr>
          <w:color w:val="231F20"/>
          <w:sz w:val="22"/>
        </w:rPr>
        <w:t>Confidencialidad y anonimato. Todas las personas que intervengan en el procedimiento tendrán la obligación de guardar una estricta confidencialidad sobre el mismo</w:t>
      </w:r>
      <w:r>
        <w:rPr>
          <w:color w:val="231F20"/>
          <w:spacing w:val="-6"/>
          <w:sz w:val="22"/>
        </w:rPr>
        <w:t> </w:t>
      </w:r>
      <w:r>
        <w:rPr>
          <w:color w:val="231F20"/>
          <w:sz w:val="22"/>
        </w:rPr>
        <w:t>y</w:t>
      </w:r>
      <w:r>
        <w:rPr>
          <w:color w:val="231F20"/>
          <w:spacing w:val="-6"/>
          <w:sz w:val="22"/>
        </w:rPr>
        <w:t> </w:t>
      </w:r>
      <w:r>
        <w:rPr>
          <w:color w:val="231F20"/>
          <w:sz w:val="22"/>
        </w:rPr>
        <w:t>no podrán</w:t>
      </w:r>
      <w:r>
        <w:rPr>
          <w:color w:val="231F20"/>
          <w:spacing w:val="-7"/>
          <w:sz w:val="22"/>
        </w:rPr>
        <w:t> </w:t>
      </w:r>
      <w:r>
        <w:rPr>
          <w:color w:val="231F20"/>
          <w:sz w:val="22"/>
        </w:rPr>
        <w:t>hacer</w:t>
      </w:r>
      <w:r>
        <w:rPr>
          <w:color w:val="231F20"/>
          <w:spacing w:val="-5"/>
          <w:sz w:val="22"/>
        </w:rPr>
        <w:t> </w:t>
      </w:r>
      <w:r>
        <w:rPr>
          <w:color w:val="231F20"/>
          <w:sz w:val="22"/>
        </w:rPr>
        <w:t>ningún uso de</w:t>
      </w:r>
      <w:r>
        <w:rPr>
          <w:color w:val="231F20"/>
          <w:spacing w:val="-7"/>
          <w:sz w:val="22"/>
        </w:rPr>
        <w:t> </w:t>
      </w:r>
      <w:r>
        <w:rPr>
          <w:color w:val="231F20"/>
          <w:sz w:val="22"/>
        </w:rPr>
        <w:t>la</w:t>
      </w:r>
      <w:r>
        <w:rPr>
          <w:color w:val="231F20"/>
          <w:spacing w:val="-2"/>
          <w:sz w:val="22"/>
        </w:rPr>
        <w:t> </w:t>
      </w:r>
      <w:r>
        <w:rPr>
          <w:color w:val="231F20"/>
          <w:sz w:val="22"/>
        </w:rPr>
        <w:t>información obtenida</w:t>
      </w:r>
      <w:r>
        <w:rPr>
          <w:color w:val="231F20"/>
          <w:spacing w:val="-2"/>
          <w:sz w:val="22"/>
        </w:rPr>
        <w:t> </w:t>
      </w:r>
      <w:r>
        <w:rPr>
          <w:color w:val="231F20"/>
          <w:sz w:val="22"/>
        </w:rPr>
        <w:t>en dicho contexto. Por ello, desde el momento en que se formule la comunicación, las personas responsables</w:t>
      </w:r>
      <w:r>
        <w:rPr>
          <w:color w:val="231F20"/>
          <w:spacing w:val="40"/>
          <w:sz w:val="22"/>
        </w:rPr>
        <w:t> </w:t>
      </w:r>
      <w:r>
        <w:rPr>
          <w:color w:val="231F20"/>
          <w:sz w:val="22"/>
        </w:rPr>
        <w:t>de su tramitación asignarán unos códigos alfanuméricos identificativos de las partes </w:t>
      </w:r>
      <w:r>
        <w:rPr>
          <w:color w:val="231F20"/>
          <w:spacing w:val="-2"/>
          <w:sz w:val="22"/>
        </w:rPr>
        <w:t>afectadas.</w:t>
      </w:r>
    </w:p>
    <w:p>
      <w:pPr>
        <w:pStyle w:val="ListParagraph"/>
        <w:numPr>
          <w:ilvl w:val="2"/>
          <w:numId w:val="2"/>
        </w:numPr>
        <w:tabs>
          <w:tab w:pos="793" w:val="left" w:leader="none"/>
        </w:tabs>
        <w:spacing w:line="307" w:lineRule="auto" w:before="171" w:after="0"/>
        <w:ind w:left="623" w:right="307" w:firstLine="0"/>
        <w:jc w:val="both"/>
        <w:rPr>
          <w:sz w:val="22"/>
        </w:rPr>
      </w:pPr>
      <w:r>
        <w:rPr>
          <w:color w:val="231F20"/>
          <w:sz w:val="22"/>
        </w:rPr>
        <w:t>Tutela del derecho al desarrollo de la actividad académica o laboral. Durante todo el procedimiento</w:t>
      </w:r>
      <w:r>
        <w:rPr>
          <w:color w:val="231F20"/>
          <w:spacing w:val="22"/>
          <w:sz w:val="22"/>
        </w:rPr>
        <w:t> </w:t>
      </w:r>
      <w:r>
        <w:rPr>
          <w:color w:val="231F20"/>
          <w:sz w:val="22"/>
        </w:rPr>
        <w:t>se</w:t>
      </w:r>
      <w:r>
        <w:rPr>
          <w:color w:val="231F20"/>
          <w:spacing w:val="22"/>
          <w:sz w:val="22"/>
        </w:rPr>
        <w:t> </w:t>
      </w:r>
      <w:r>
        <w:rPr>
          <w:color w:val="231F20"/>
          <w:sz w:val="22"/>
        </w:rPr>
        <w:t>protegerá la</w:t>
      </w:r>
      <w:r>
        <w:rPr>
          <w:color w:val="231F20"/>
          <w:spacing w:val="19"/>
          <w:sz w:val="22"/>
        </w:rPr>
        <w:t> </w:t>
      </w:r>
      <w:r>
        <w:rPr>
          <w:color w:val="231F20"/>
          <w:sz w:val="22"/>
        </w:rPr>
        <w:t>salud</w:t>
      </w:r>
      <w:r>
        <w:rPr>
          <w:color w:val="231F20"/>
          <w:spacing w:val="22"/>
          <w:sz w:val="22"/>
        </w:rPr>
        <w:t> </w:t>
      </w:r>
      <w:r>
        <w:rPr>
          <w:color w:val="231F20"/>
          <w:sz w:val="22"/>
        </w:rPr>
        <w:t>académica</w:t>
      </w:r>
      <w:r>
        <w:rPr>
          <w:color w:val="231F20"/>
          <w:spacing w:val="19"/>
          <w:sz w:val="22"/>
        </w:rPr>
        <w:t> </w:t>
      </w:r>
      <w:r>
        <w:rPr>
          <w:color w:val="231F20"/>
          <w:sz w:val="22"/>
        </w:rPr>
        <w:t>o laboral y el</w:t>
      </w:r>
      <w:r>
        <w:rPr>
          <w:color w:val="231F20"/>
          <w:spacing w:val="22"/>
          <w:sz w:val="22"/>
        </w:rPr>
        <w:t> </w:t>
      </w:r>
      <w:r>
        <w:rPr>
          <w:color w:val="231F20"/>
          <w:sz w:val="22"/>
        </w:rPr>
        <w:t>derecho</w:t>
      </w:r>
      <w:r>
        <w:rPr>
          <w:color w:val="231F20"/>
          <w:spacing w:val="22"/>
          <w:sz w:val="22"/>
        </w:rPr>
        <w:t> </w:t>
      </w:r>
      <w:r>
        <w:rPr>
          <w:color w:val="231F20"/>
          <w:sz w:val="22"/>
        </w:rPr>
        <w:t>al</w:t>
      </w:r>
      <w:r>
        <w:rPr>
          <w:color w:val="231F20"/>
          <w:spacing w:val="22"/>
          <w:sz w:val="22"/>
        </w:rPr>
        <w:t> </w:t>
      </w:r>
      <w:r>
        <w:rPr>
          <w:color w:val="231F20"/>
          <w:sz w:val="22"/>
        </w:rPr>
        <w:t>desarrollo</w:t>
      </w:r>
      <w:r>
        <w:rPr>
          <w:color w:val="231F20"/>
          <w:spacing w:val="22"/>
          <w:sz w:val="22"/>
        </w:rPr>
        <w:t> </w:t>
      </w:r>
      <w:r>
        <w:rPr>
          <w:color w:val="231F20"/>
          <w:sz w:val="22"/>
        </w:rPr>
        <w:t>de la actividad académica o</w:t>
      </w:r>
      <w:r>
        <w:rPr>
          <w:color w:val="231F20"/>
          <w:spacing w:val="-1"/>
          <w:sz w:val="22"/>
        </w:rPr>
        <w:t> </w:t>
      </w:r>
      <w:r>
        <w:rPr>
          <w:color w:val="231F20"/>
          <w:sz w:val="22"/>
        </w:rPr>
        <w:t>laboral de</w:t>
      </w:r>
      <w:r>
        <w:rPr>
          <w:color w:val="231F20"/>
          <w:spacing w:val="-1"/>
          <w:sz w:val="22"/>
        </w:rPr>
        <w:t> </w:t>
      </w:r>
      <w:r>
        <w:rPr>
          <w:color w:val="231F20"/>
          <w:sz w:val="22"/>
        </w:rPr>
        <w:t>la persona reclamante.</w:t>
      </w:r>
      <w:r>
        <w:rPr>
          <w:color w:val="231F20"/>
          <w:spacing w:val="-2"/>
          <w:sz w:val="22"/>
        </w:rPr>
        <w:t> </w:t>
      </w:r>
      <w:r>
        <w:rPr>
          <w:color w:val="231F20"/>
          <w:sz w:val="22"/>
        </w:rPr>
        <w:t>Asimismo, se velará por que ninguna persona implicada en el procedimiento sufra por ese motivo represalias en el ámbito académico o laboral.</w:t>
      </w:r>
    </w:p>
    <w:p>
      <w:pPr>
        <w:pStyle w:val="ListParagraph"/>
        <w:numPr>
          <w:ilvl w:val="2"/>
          <w:numId w:val="2"/>
        </w:numPr>
        <w:tabs>
          <w:tab w:pos="793" w:val="left" w:leader="none"/>
        </w:tabs>
        <w:spacing w:line="307" w:lineRule="auto" w:before="170" w:after="0"/>
        <w:ind w:left="623" w:right="306" w:firstLine="0"/>
        <w:jc w:val="both"/>
        <w:rPr>
          <w:sz w:val="22"/>
        </w:rPr>
      </w:pPr>
      <w:r>
        <w:rPr>
          <w:color w:val="231F20"/>
          <w:sz w:val="22"/>
        </w:rPr>
        <w:t>Información. Las partes implicadas en el procedimiento podrán acceder en todo momento a la información relativa al estado del mismo, que les será facilitada a la mayor brevedad posible desde su solicitud a la Unidad de Igualdad de Género.</w:t>
      </w:r>
    </w:p>
    <w:p>
      <w:pPr>
        <w:pStyle w:val="ListParagraph"/>
        <w:numPr>
          <w:ilvl w:val="2"/>
          <w:numId w:val="2"/>
        </w:numPr>
        <w:tabs>
          <w:tab w:pos="793" w:val="left" w:leader="none"/>
        </w:tabs>
        <w:spacing w:line="307" w:lineRule="auto" w:before="171" w:after="0"/>
        <w:ind w:left="623" w:right="306" w:firstLine="0"/>
        <w:jc w:val="both"/>
        <w:rPr>
          <w:sz w:val="22"/>
        </w:rPr>
      </w:pPr>
      <w:r>
        <w:rPr>
          <w:color w:val="231F20"/>
          <w:sz w:val="22"/>
        </w:rPr>
        <w:t>Obligación de abstención y derecho de recusación. Respecto de las posibles abstenciones o recusaciones de las personas nombradas para actuar a lo largo del procedimiento,</w:t>
      </w:r>
      <w:r>
        <w:rPr>
          <w:color w:val="231F20"/>
          <w:spacing w:val="11"/>
          <w:sz w:val="22"/>
        </w:rPr>
        <w:t> </w:t>
      </w:r>
      <w:r>
        <w:rPr>
          <w:color w:val="231F20"/>
          <w:sz w:val="22"/>
        </w:rPr>
        <w:t>se tendrá en</w:t>
      </w:r>
      <w:r>
        <w:rPr>
          <w:color w:val="231F20"/>
          <w:spacing w:val="11"/>
          <w:sz w:val="22"/>
        </w:rPr>
        <w:t> </w:t>
      </w:r>
      <w:r>
        <w:rPr>
          <w:color w:val="231F20"/>
          <w:sz w:val="22"/>
        </w:rPr>
        <w:t>cuenta lo</w:t>
      </w:r>
      <w:r>
        <w:rPr>
          <w:color w:val="231F20"/>
          <w:spacing w:val="11"/>
          <w:sz w:val="22"/>
        </w:rPr>
        <w:t> </w:t>
      </w:r>
      <w:r>
        <w:rPr>
          <w:color w:val="231F20"/>
          <w:sz w:val="22"/>
        </w:rPr>
        <w:t>previsto</w:t>
      </w:r>
      <w:r>
        <w:rPr>
          <w:color w:val="231F20"/>
          <w:spacing w:val="11"/>
          <w:sz w:val="22"/>
        </w:rPr>
        <w:t> </w:t>
      </w:r>
      <w:r>
        <w:rPr>
          <w:color w:val="231F20"/>
          <w:sz w:val="22"/>
        </w:rPr>
        <w:t>en los</w:t>
      </w:r>
      <w:r>
        <w:rPr>
          <w:color w:val="231F20"/>
          <w:spacing w:val="11"/>
          <w:sz w:val="22"/>
        </w:rPr>
        <w:t> </w:t>
      </w:r>
      <w:r>
        <w:rPr>
          <w:color w:val="231F20"/>
          <w:sz w:val="22"/>
        </w:rPr>
        <w:t>arts.</w:t>
      </w:r>
      <w:r>
        <w:rPr>
          <w:color w:val="231F20"/>
          <w:spacing w:val="11"/>
          <w:sz w:val="22"/>
        </w:rPr>
        <w:t> </w:t>
      </w:r>
      <w:r>
        <w:rPr>
          <w:color w:val="231F20"/>
          <w:sz w:val="22"/>
        </w:rPr>
        <w:t>23 y 24</w:t>
      </w:r>
      <w:r>
        <w:rPr>
          <w:color w:val="231F20"/>
          <w:spacing w:val="11"/>
          <w:sz w:val="22"/>
        </w:rPr>
        <w:t> </w:t>
      </w:r>
      <w:r>
        <w:rPr>
          <w:color w:val="231F20"/>
          <w:sz w:val="22"/>
        </w:rPr>
        <w:t>de la Ley</w:t>
      </w:r>
      <w:r>
        <w:rPr>
          <w:color w:val="231F20"/>
          <w:spacing w:val="-2"/>
          <w:sz w:val="22"/>
        </w:rPr>
        <w:t> </w:t>
      </w:r>
      <w:r>
        <w:rPr>
          <w:color w:val="231F20"/>
          <w:sz w:val="22"/>
        </w:rPr>
        <w:t>40/2015,</w:t>
      </w:r>
      <w:r>
        <w:rPr>
          <w:color w:val="231F20"/>
          <w:spacing w:val="11"/>
          <w:sz w:val="22"/>
        </w:rPr>
        <w:t> </w:t>
      </w:r>
      <w:r>
        <w:rPr>
          <w:color w:val="231F20"/>
          <w:sz w:val="22"/>
        </w:rPr>
        <w:t>de 1 de octubre, de Régimen Jurídico del Sector Público.</w:t>
      </w:r>
    </w:p>
    <w:p>
      <w:pPr>
        <w:pStyle w:val="ListParagraph"/>
        <w:numPr>
          <w:ilvl w:val="2"/>
          <w:numId w:val="2"/>
        </w:numPr>
        <w:tabs>
          <w:tab w:pos="793" w:val="left" w:leader="none"/>
        </w:tabs>
        <w:spacing w:line="307" w:lineRule="auto" w:before="170" w:after="0"/>
        <w:ind w:left="623" w:right="307" w:firstLine="0"/>
        <w:jc w:val="both"/>
        <w:rPr>
          <w:sz w:val="22"/>
        </w:rPr>
      </w:pPr>
      <w:r>
        <w:rPr>
          <w:color w:val="231F20"/>
          <w:sz w:val="22"/>
        </w:rPr>
        <w:t>Derecho a</w:t>
      </w:r>
      <w:r>
        <w:rPr>
          <w:color w:val="231F20"/>
          <w:spacing w:val="-2"/>
          <w:sz w:val="22"/>
        </w:rPr>
        <w:t> </w:t>
      </w:r>
      <w:r>
        <w:rPr>
          <w:color w:val="231F20"/>
          <w:sz w:val="22"/>
        </w:rPr>
        <w:t>la protección de datos. La protección de los datos de carácter personal que se</w:t>
      </w:r>
      <w:r>
        <w:rPr>
          <w:color w:val="231F20"/>
          <w:spacing w:val="27"/>
          <w:sz w:val="22"/>
        </w:rPr>
        <w:t> </w:t>
      </w:r>
      <w:r>
        <w:rPr>
          <w:color w:val="231F20"/>
          <w:sz w:val="22"/>
        </w:rPr>
        <w:t>generen</w:t>
      </w:r>
      <w:r>
        <w:rPr>
          <w:color w:val="231F20"/>
          <w:spacing w:val="27"/>
          <w:sz w:val="22"/>
        </w:rPr>
        <w:t> </w:t>
      </w:r>
      <w:r>
        <w:rPr>
          <w:color w:val="231F20"/>
          <w:sz w:val="22"/>
        </w:rPr>
        <w:t>en</w:t>
      </w:r>
      <w:r>
        <w:rPr>
          <w:color w:val="231F20"/>
          <w:spacing w:val="27"/>
          <w:sz w:val="22"/>
        </w:rPr>
        <w:t> </w:t>
      </w:r>
      <w:r>
        <w:rPr>
          <w:color w:val="231F20"/>
          <w:sz w:val="22"/>
        </w:rPr>
        <w:t>aplicación</w:t>
      </w:r>
      <w:r>
        <w:rPr>
          <w:color w:val="231F20"/>
          <w:spacing w:val="27"/>
          <w:sz w:val="22"/>
        </w:rPr>
        <w:t> </w:t>
      </w:r>
      <w:r>
        <w:rPr>
          <w:color w:val="231F20"/>
          <w:sz w:val="22"/>
        </w:rPr>
        <w:t>de</w:t>
      </w:r>
      <w:r>
        <w:rPr>
          <w:color w:val="231F20"/>
          <w:spacing w:val="27"/>
          <w:sz w:val="22"/>
        </w:rPr>
        <w:t> </w:t>
      </w:r>
      <w:r>
        <w:rPr>
          <w:color w:val="231F20"/>
          <w:sz w:val="22"/>
        </w:rPr>
        <w:t>este</w:t>
      </w:r>
      <w:r>
        <w:rPr>
          <w:color w:val="231F20"/>
          <w:spacing w:val="27"/>
          <w:sz w:val="22"/>
        </w:rPr>
        <w:t> </w:t>
      </w:r>
      <w:r>
        <w:rPr>
          <w:color w:val="231F20"/>
          <w:sz w:val="22"/>
        </w:rPr>
        <w:t>Protocolo</w:t>
      </w:r>
      <w:r>
        <w:rPr>
          <w:color w:val="231F20"/>
          <w:spacing w:val="27"/>
          <w:sz w:val="22"/>
        </w:rPr>
        <w:t> </w:t>
      </w:r>
      <w:r>
        <w:rPr>
          <w:color w:val="231F20"/>
          <w:sz w:val="22"/>
        </w:rPr>
        <w:t>se</w:t>
      </w:r>
      <w:r>
        <w:rPr>
          <w:color w:val="231F20"/>
          <w:spacing w:val="27"/>
          <w:sz w:val="22"/>
        </w:rPr>
        <w:t> </w:t>
      </w:r>
      <w:r>
        <w:rPr>
          <w:color w:val="231F20"/>
          <w:sz w:val="22"/>
        </w:rPr>
        <w:t>regirá</w:t>
      </w:r>
      <w:r>
        <w:rPr>
          <w:color w:val="231F20"/>
          <w:spacing w:val="24"/>
          <w:sz w:val="22"/>
        </w:rPr>
        <w:t> </w:t>
      </w:r>
      <w:r>
        <w:rPr>
          <w:color w:val="231F20"/>
          <w:sz w:val="22"/>
        </w:rPr>
        <w:t>por la</w:t>
      </w:r>
      <w:r>
        <w:rPr>
          <w:color w:val="231F20"/>
          <w:spacing w:val="24"/>
          <w:sz w:val="22"/>
        </w:rPr>
        <w:t> </w:t>
      </w:r>
      <w:r>
        <w:rPr>
          <w:color w:val="231F20"/>
          <w:sz w:val="22"/>
        </w:rPr>
        <w:t>Ley</w:t>
      </w:r>
      <w:r>
        <w:rPr>
          <w:color w:val="231F20"/>
          <w:spacing w:val="21"/>
          <w:sz w:val="22"/>
        </w:rPr>
        <w:t> </w:t>
      </w:r>
      <w:r>
        <w:rPr>
          <w:color w:val="231F20"/>
          <w:sz w:val="22"/>
        </w:rPr>
        <w:t>Orgánica</w:t>
      </w:r>
      <w:r>
        <w:rPr>
          <w:color w:val="231F20"/>
          <w:spacing w:val="24"/>
          <w:sz w:val="22"/>
        </w:rPr>
        <w:t> </w:t>
      </w:r>
      <w:r>
        <w:rPr>
          <w:color w:val="231F20"/>
          <w:sz w:val="22"/>
        </w:rPr>
        <w:t>3/2018,</w:t>
      </w:r>
      <w:r>
        <w:rPr>
          <w:color w:val="231F20"/>
          <w:spacing w:val="27"/>
          <w:sz w:val="22"/>
        </w:rPr>
        <w:t> </w:t>
      </w:r>
      <w:r>
        <w:rPr>
          <w:color w:val="231F20"/>
          <w:sz w:val="22"/>
        </w:rPr>
        <w:t>de</w:t>
      </w:r>
      <w:r>
        <w:rPr>
          <w:color w:val="231F20"/>
          <w:spacing w:val="27"/>
          <w:sz w:val="22"/>
        </w:rPr>
        <w:t> </w:t>
      </w:r>
      <w:r>
        <w:rPr>
          <w:color w:val="231F20"/>
          <w:sz w:val="22"/>
        </w:rPr>
        <w:t>5 de diciembre, de Protección de Datos Personales y Garantía de los Derechos Digitales.</w:t>
      </w:r>
    </w:p>
    <w:p>
      <w:pPr>
        <w:pStyle w:val="ListParagraph"/>
        <w:spacing w:after="0" w:line="307" w:lineRule="auto"/>
        <w:jc w:val="both"/>
        <w:rPr>
          <w:sz w:val="22"/>
        </w:rPr>
        <w:sectPr>
          <w:pgSz w:w="11910" w:h="16840"/>
          <w:pgMar w:header="0" w:footer="956" w:top="1900" w:bottom="1140" w:left="992" w:right="1417"/>
        </w:sectPr>
      </w:pPr>
    </w:p>
    <w:p>
      <w:pPr>
        <w:pStyle w:val="BodyText"/>
        <w:spacing w:line="307" w:lineRule="auto" w:before="79"/>
        <w:ind w:right="307"/>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1263878</wp:posOffset>
                </wp:positionV>
                <wp:extent cx="180340" cy="83121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5296" id="docshape14" filled="true" fillcolor="#d6c2de" stroked="false">
                <v:fill type="solid"/>
                <w10:wrap type="none"/>
              </v:rect>
            </w:pict>
          </mc:Fallback>
        </mc:AlternateContent>
      </w:r>
      <w:r>
        <w:rPr>
          <w:color w:val="231F20"/>
        </w:rPr>
        <w:t>Asimismo,</w:t>
      </w:r>
      <w:r>
        <w:rPr>
          <w:color w:val="231F20"/>
          <w:spacing w:val="-1"/>
        </w:rPr>
        <w:t> </w:t>
      </w:r>
      <w:r>
        <w:rPr>
          <w:color w:val="231F20"/>
        </w:rPr>
        <w:t>se</w:t>
      </w:r>
      <w:r>
        <w:rPr>
          <w:color w:val="231F20"/>
          <w:spacing w:val="-1"/>
        </w:rPr>
        <w:t> </w:t>
      </w:r>
      <w:r>
        <w:rPr>
          <w:color w:val="231F20"/>
        </w:rPr>
        <w:t>reconocen</w:t>
      </w:r>
      <w:r>
        <w:rPr>
          <w:color w:val="231F20"/>
          <w:spacing w:val="-4"/>
        </w:rPr>
        <w:t> </w:t>
      </w:r>
      <w:r>
        <w:rPr>
          <w:color w:val="231F20"/>
        </w:rPr>
        <w:t>todas</w:t>
      </w:r>
      <w:r>
        <w:rPr>
          <w:color w:val="231F20"/>
          <w:spacing w:val="-9"/>
        </w:rPr>
        <w:t> </w:t>
      </w:r>
      <w:r>
        <w:rPr>
          <w:color w:val="231F20"/>
        </w:rPr>
        <w:t>las</w:t>
      </w:r>
      <w:r>
        <w:rPr>
          <w:color w:val="231F20"/>
          <w:spacing w:val="-1"/>
        </w:rPr>
        <w:t> </w:t>
      </w:r>
      <w:r>
        <w:rPr>
          <w:color w:val="231F20"/>
        </w:rPr>
        <w:t>garantías</w:t>
      </w:r>
      <w:r>
        <w:rPr>
          <w:color w:val="231F20"/>
          <w:spacing w:val="-1"/>
        </w:rPr>
        <w:t> </w:t>
      </w:r>
      <w:r>
        <w:rPr>
          <w:color w:val="231F20"/>
        </w:rPr>
        <w:t>recogidas</w:t>
      </w:r>
      <w:r>
        <w:rPr>
          <w:color w:val="231F20"/>
          <w:spacing w:val="-1"/>
        </w:rPr>
        <w:t> </w:t>
      </w:r>
      <w:r>
        <w:rPr>
          <w:color w:val="231F20"/>
        </w:rPr>
        <w:t>en</w:t>
      </w:r>
      <w:r>
        <w:rPr>
          <w:color w:val="231F20"/>
          <w:spacing w:val="-9"/>
        </w:rPr>
        <w:t> </w:t>
      </w:r>
      <w:r>
        <w:rPr>
          <w:color w:val="231F20"/>
        </w:rPr>
        <w:t>los</w:t>
      </w:r>
      <w:r>
        <w:rPr>
          <w:color w:val="231F20"/>
          <w:spacing w:val="-1"/>
        </w:rPr>
        <w:t> </w:t>
      </w:r>
      <w:r>
        <w:rPr>
          <w:color w:val="231F20"/>
        </w:rPr>
        <w:t>arts.</w:t>
      </w:r>
      <w:r>
        <w:rPr>
          <w:color w:val="231F20"/>
          <w:spacing w:val="-6"/>
        </w:rPr>
        <w:t> </w:t>
      </w:r>
      <w:r>
        <w:rPr>
          <w:color w:val="231F20"/>
        </w:rPr>
        <w:t>4</w:t>
      </w:r>
      <w:r>
        <w:rPr>
          <w:color w:val="231F20"/>
          <w:spacing w:val="-8"/>
        </w:rPr>
        <w:t> </w:t>
      </w:r>
      <w:r>
        <w:rPr>
          <w:color w:val="231F20"/>
        </w:rPr>
        <w:t>y</w:t>
      </w:r>
      <w:r>
        <w:rPr>
          <w:color w:val="231F20"/>
          <w:spacing w:val="-8"/>
        </w:rPr>
        <w:t> </w:t>
      </w:r>
      <w:r>
        <w:rPr>
          <w:color w:val="231F20"/>
        </w:rPr>
        <w:t>ss.</w:t>
      </w:r>
      <w:r>
        <w:rPr>
          <w:color w:val="231F20"/>
          <w:spacing w:val="-1"/>
        </w:rPr>
        <w:t> </w:t>
      </w:r>
      <w:r>
        <w:rPr>
          <w:color w:val="231F20"/>
        </w:rPr>
        <w:t>de</w:t>
      </w:r>
      <w:r>
        <w:rPr>
          <w:color w:val="231F20"/>
          <w:spacing w:val="-9"/>
        </w:rPr>
        <w:t> </w:t>
      </w:r>
      <w:r>
        <w:rPr>
          <w:color w:val="231F20"/>
        </w:rPr>
        <w:t>la</w:t>
      </w:r>
      <w:r>
        <w:rPr>
          <w:color w:val="231F20"/>
          <w:spacing w:val="-4"/>
        </w:rPr>
        <w:t> </w:t>
      </w:r>
      <w:r>
        <w:rPr>
          <w:color w:val="231F20"/>
        </w:rPr>
        <w:t>Ley</w:t>
      </w:r>
      <w:r>
        <w:rPr>
          <w:color w:val="231F20"/>
          <w:spacing w:val="-14"/>
        </w:rPr>
        <w:t> </w:t>
      </w:r>
      <w:r>
        <w:rPr>
          <w:color w:val="231F20"/>
        </w:rPr>
        <w:t>4/2015, de 27 de abril, del Estatuto de la Víctima del Delito, en lo que sean compatibles con la naturaleza del procedimiento objeto de este Protocolo.</w:t>
      </w:r>
    </w:p>
    <w:p>
      <w:pPr>
        <w:pStyle w:val="BodyText"/>
        <w:ind w:left="0"/>
        <w:jc w:val="left"/>
      </w:pPr>
    </w:p>
    <w:p>
      <w:pPr>
        <w:pStyle w:val="BodyText"/>
        <w:ind w:left="0"/>
        <w:jc w:val="left"/>
      </w:pPr>
    </w:p>
    <w:p>
      <w:pPr>
        <w:pStyle w:val="BodyText"/>
        <w:ind w:left="0"/>
        <w:jc w:val="left"/>
      </w:pPr>
    </w:p>
    <w:p>
      <w:pPr>
        <w:pStyle w:val="BodyText"/>
        <w:spacing w:before="171"/>
        <w:ind w:left="0"/>
        <w:jc w:val="left"/>
      </w:pPr>
    </w:p>
    <w:p>
      <w:pPr>
        <w:pStyle w:val="Heading2"/>
        <w:numPr>
          <w:ilvl w:val="0"/>
          <w:numId w:val="2"/>
        </w:numPr>
        <w:tabs>
          <w:tab w:pos="1441" w:val="left" w:leader="none"/>
        </w:tabs>
        <w:spacing w:line="240" w:lineRule="auto" w:before="0" w:after="0"/>
        <w:ind w:left="1441" w:right="0" w:hanging="818"/>
        <w:jc w:val="both"/>
      </w:pPr>
      <w:r>
        <w:rPr>
          <w:color w:val="6C499D"/>
          <w:spacing w:val="-14"/>
        </w:rPr>
        <w:t>Medidas</w:t>
      </w:r>
      <w:r>
        <w:rPr>
          <w:color w:val="6C499D"/>
          <w:spacing w:val="-15"/>
        </w:rPr>
        <w:t> </w:t>
      </w:r>
      <w:r>
        <w:rPr>
          <w:color w:val="6C499D"/>
          <w:spacing w:val="-14"/>
        </w:rPr>
        <w:t>de prevención</w:t>
      </w:r>
    </w:p>
    <w:p>
      <w:pPr>
        <w:pStyle w:val="BodyText"/>
        <w:spacing w:line="307" w:lineRule="auto" w:before="688"/>
        <w:ind w:right="304"/>
      </w:pPr>
      <w:r>
        <w:rPr>
          <w:color w:val="231F20"/>
        </w:rPr>
        <w:t>La Universidad</w:t>
      </w:r>
      <w:r>
        <w:rPr>
          <w:color w:val="231F20"/>
          <w:spacing w:val="-3"/>
        </w:rPr>
        <w:t> </w:t>
      </w:r>
      <w:r>
        <w:rPr>
          <w:color w:val="231F20"/>
        </w:rPr>
        <w:t>Autónoma de Madrid, en cumplimiento de</w:t>
      </w:r>
      <w:r>
        <w:rPr>
          <w:color w:val="231F20"/>
          <w:spacing w:val="-2"/>
        </w:rPr>
        <w:t> </w:t>
      </w:r>
      <w:r>
        <w:rPr>
          <w:color w:val="231F20"/>
        </w:rPr>
        <w:t>los objetivos que incluye su Plan</w:t>
      </w:r>
      <w:r>
        <w:rPr>
          <w:color w:val="231F20"/>
          <w:spacing w:val="-2"/>
        </w:rPr>
        <w:t> </w:t>
      </w:r>
      <w:r>
        <w:rPr>
          <w:color w:val="231F20"/>
        </w:rPr>
        <w:t>de</w:t>
      </w:r>
      <w:r>
        <w:rPr>
          <w:color w:val="231F20"/>
          <w:spacing w:val="-2"/>
        </w:rPr>
        <w:t> </w:t>
      </w:r>
      <w:r>
        <w:rPr>
          <w:color w:val="231F20"/>
        </w:rPr>
        <w:t>Igualdad</w:t>
      </w:r>
      <w:r>
        <w:rPr>
          <w:color w:val="231F20"/>
          <w:spacing w:val="-8"/>
        </w:rPr>
        <w:t> </w:t>
      </w:r>
      <w:r>
        <w:rPr>
          <w:color w:val="231F20"/>
        </w:rPr>
        <w:t>y</w:t>
      </w:r>
      <w:r>
        <w:rPr>
          <w:color w:val="231F20"/>
          <w:spacing w:val="-8"/>
        </w:rPr>
        <w:t> </w:t>
      </w:r>
      <w:r>
        <w:rPr>
          <w:color w:val="231F20"/>
        </w:rPr>
        <w:t>de</w:t>
      </w:r>
      <w:r>
        <w:rPr>
          <w:color w:val="231F20"/>
          <w:spacing w:val="-9"/>
        </w:rPr>
        <w:t> </w:t>
      </w:r>
      <w:r>
        <w:rPr>
          <w:color w:val="231F20"/>
        </w:rPr>
        <w:t>las</w:t>
      </w:r>
      <w:r>
        <w:rPr>
          <w:color w:val="231F20"/>
          <w:spacing w:val="-2"/>
        </w:rPr>
        <w:t> </w:t>
      </w:r>
      <w:r>
        <w:rPr>
          <w:color w:val="231F20"/>
        </w:rPr>
        <w:t>obligaciones</w:t>
      </w:r>
      <w:r>
        <w:rPr>
          <w:color w:val="231F20"/>
          <w:spacing w:val="-2"/>
        </w:rPr>
        <w:t> </w:t>
      </w:r>
      <w:r>
        <w:rPr>
          <w:color w:val="231F20"/>
        </w:rPr>
        <w:t>derivadas</w:t>
      </w:r>
      <w:r>
        <w:rPr>
          <w:color w:val="231F20"/>
          <w:spacing w:val="-2"/>
        </w:rPr>
        <w:t> </w:t>
      </w:r>
      <w:r>
        <w:rPr>
          <w:color w:val="231F20"/>
        </w:rPr>
        <w:t>de</w:t>
      </w:r>
      <w:r>
        <w:rPr>
          <w:color w:val="231F20"/>
          <w:spacing w:val="-9"/>
        </w:rPr>
        <w:t> </w:t>
      </w:r>
      <w:r>
        <w:rPr>
          <w:color w:val="231F20"/>
        </w:rPr>
        <w:t>la</w:t>
      </w:r>
      <w:r>
        <w:rPr>
          <w:color w:val="231F20"/>
          <w:spacing w:val="-5"/>
        </w:rPr>
        <w:t> </w:t>
      </w:r>
      <w:r>
        <w:rPr>
          <w:color w:val="231F20"/>
        </w:rPr>
        <w:t>Ley</w:t>
      </w:r>
      <w:r>
        <w:rPr>
          <w:color w:val="231F20"/>
          <w:spacing w:val="-8"/>
        </w:rPr>
        <w:t> </w:t>
      </w:r>
      <w:r>
        <w:rPr>
          <w:color w:val="231F20"/>
        </w:rPr>
        <w:t>de</w:t>
      </w:r>
      <w:r>
        <w:rPr>
          <w:color w:val="231F20"/>
          <w:spacing w:val="-2"/>
        </w:rPr>
        <w:t> </w:t>
      </w:r>
      <w:r>
        <w:rPr>
          <w:color w:val="231F20"/>
        </w:rPr>
        <w:t>Convivencia</w:t>
      </w:r>
      <w:r>
        <w:rPr>
          <w:color w:val="231F20"/>
          <w:spacing w:val="-5"/>
        </w:rPr>
        <w:t> </w:t>
      </w:r>
      <w:r>
        <w:rPr>
          <w:color w:val="231F20"/>
        </w:rPr>
        <w:t>Universitaria (art. 4.2), y siendo consciente de la importancia de la prevención precoz de estos fenómenos, se compromete a:</w:t>
      </w:r>
    </w:p>
    <w:p>
      <w:pPr>
        <w:pStyle w:val="ListParagraph"/>
        <w:numPr>
          <w:ilvl w:val="2"/>
          <w:numId w:val="2"/>
        </w:numPr>
        <w:tabs>
          <w:tab w:pos="793" w:val="left" w:leader="none"/>
        </w:tabs>
        <w:spacing w:line="307" w:lineRule="auto" w:before="170" w:after="0"/>
        <w:ind w:left="623" w:right="305" w:firstLine="0"/>
        <w:jc w:val="both"/>
        <w:rPr>
          <w:sz w:val="22"/>
        </w:rPr>
      </w:pPr>
      <w:r>
        <w:rPr>
          <w:color w:val="231F20"/>
          <w:sz w:val="22"/>
        </w:rPr>
        <w:t>Informar a toda la comunidad universitaria de la existencia de este Protocolo para la prevención,</w:t>
      </w:r>
      <w:r>
        <w:rPr>
          <w:color w:val="231F20"/>
          <w:spacing w:val="40"/>
          <w:sz w:val="22"/>
        </w:rPr>
        <w:t> </w:t>
      </w:r>
      <w:r>
        <w:rPr>
          <w:color w:val="231F20"/>
          <w:sz w:val="22"/>
        </w:rPr>
        <w:t>detección</w:t>
      </w:r>
      <w:r>
        <w:rPr>
          <w:color w:val="231F20"/>
          <w:spacing w:val="40"/>
          <w:sz w:val="22"/>
        </w:rPr>
        <w:t> </w:t>
      </w:r>
      <w:r>
        <w:rPr>
          <w:color w:val="231F20"/>
          <w:sz w:val="22"/>
        </w:rPr>
        <w:t>e</w:t>
      </w:r>
      <w:r>
        <w:rPr>
          <w:color w:val="231F20"/>
          <w:spacing w:val="40"/>
          <w:sz w:val="22"/>
        </w:rPr>
        <w:t> </w:t>
      </w:r>
      <w:r>
        <w:rPr>
          <w:color w:val="231F20"/>
          <w:sz w:val="22"/>
        </w:rPr>
        <w:t>intervención</w:t>
      </w:r>
      <w:r>
        <w:rPr>
          <w:color w:val="231F20"/>
          <w:spacing w:val="40"/>
          <w:sz w:val="22"/>
        </w:rPr>
        <w:t> </w:t>
      </w:r>
      <w:r>
        <w:rPr>
          <w:color w:val="231F20"/>
          <w:sz w:val="22"/>
        </w:rPr>
        <w:t>ante</w:t>
      </w:r>
      <w:r>
        <w:rPr>
          <w:color w:val="231F20"/>
          <w:spacing w:val="40"/>
          <w:sz w:val="22"/>
        </w:rPr>
        <w:t> </w:t>
      </w:r>
      <w:r>
        <w:rPr>
          <w:color w:val="231F20"/>
          <w:sz w:val="22"/>
        </w:rPr>
        <w:t>situaciones</w:t>
      </w:r>
      <w:r>
        <w:rPr>
          <w:color w:val="231F20"/>
          <w:spacing w:val="40"/>
          <w:sz w:val="22"/>
        </w:rPr>
        <w:t> </w:t>
      </w:r>
      <w:r>
        <w:rPr>
          <w:color w:val="231F20"/>
          <w:sz w:val="22"/>
        </w:rPr>
        <w:t>de</w:t>
      </w:r>
      <w:r>
        <w:rPr>
          <w:color w:val="231F20"/>
          <w:spacing w:val="35"/>
          <w:sz w:val="22"/>
        </w:rPr>
        <w:t> </w:t>
      </w:r>
      <w:r>
        <w:rPr>
          <w:color w:val="231F20"/>
          <w:sz w:val="22"/>
        </w:rPr>
        <w:t>violencia</w:t>
      </w:r>
      <w:r>
        <w:rPr>
          <w:color w:val="231F20"/>
          <w:spacing w:val="38"/>
          <w:sz w:val="22"/>
        </w:rPr>
        <w:t> </w:t>
      </w:r>
      <w:r>
        <w:rPr>
          <w:color w:val="231F20"/>
          <w:sz w:val="22"/>
        </w:rPr>
        <w:t>sexual,</w:t>
      </w:r>
      <w:r>
        <w:rPr>
          <w:color w:val="231F20"/>
          <w:spacing w:val="40"/>
          <w:sz w:val="22"/>
        </w:rPr>
        <w:t> </w:t>
      </w:r>
      <w:r>
        <w:rPr>
          <w:color w:val="231F20"/>
          <w:sz w:val="22"/>
        </w:rPr>
        <w:t>por</w:t>
      </w:r>
      <w:r>
        <w:rPr>
          <w:color w:val="231F20"/>
          <w:spacing w:val="36"/>
          <w:sz w:val="22"/>
        </w:rPr>
        <w:t> </w:t>
      </w:r>
      <w:r>
        <w:rPr>
          <w:color w:val="231F20"/>
          <w:sz w:val="22"/>
        </w:rPr>
        <w:t>razón de sexo, de orientación sexual e identidad y expresión de género.</w:t>
      </w:r>
    </w:p>
    <w:p>
      <w:pPr>
        <w:pStyle w:val="ListParagraph"/>
        <w:numPr>
          <w:ilvl w:val="2"/>
          <w:numId w:val="2"/>
        </w:numPr>
        <w:tabs>
          <w:tab w:pos="793" w:val="left" w:leader="none"/>
        </w:tabs>
        <w:spacing w:line="307" w:lineRule="auto" w:before="170" w:after="0"/>
        <w:ind w:left="623" w:right="305" w:firstLine="0"/>
        <w:jc w:val="both"/>
        <w:rPr>
          <w:sz w:val="22"/>
        </w:rPr>
      </w:pPr>
      <w:r>
        <w:rPr>
          <w:color w:val="231F20"/>
          <w:sz w:val="22"/>
        </w:rPr>
        <w:t>Promover actitudes y comportamientos igualitarios entre estudiantes, con especial atención</w:t>
      </w:r>
      <w:r>
        <w:rPr>
          <w:color w:val="231F20"/>
          <w:spacing w:val="-14"/>
          <w:sz w:val="22"/>
        </w:rPr>
        <w:t> </w:t>
      </w:r>
      <w:r>
        <w:rPr>
          <w:color w:val="231F20"/>
          <w:sz w:val="22"/>
        </w:rPr>
        <w:t>a</w:t>
      </w:r>
      <w:r>
        <w:rPr>
          <w:color w:val="231F20"/>
          <w:spacing w:val="-14"/>
          <w:sz w:val="22"/>
        </w:rPr>
        <w:t> </w:t>
      </w:r>
      <w:r>
        <w:rPr>
          <w:color w:val="231F20"/>
          <w:sz w:val="22"/>
        </w:rPr>
        <w:t>las</w:t>
      </w:r>
      <w:r>
        <w:rPr>
          <w:color w:val="231F20"/>
          <w:spacing w:val="-14"/>
          <w:sz w:val="22"/>
        </w:rPr>
        <w:t> </w:t>
      </w:r>
      <w:r>
        <w:rPr>
          <w:color w:val="231F20"/>
          <w:sz w:val="22"/>
        </w:rPr>
        <w:t>situaciones</w:t>
      </w:r>
      <w:r>
        <w:rPr>
          <w:color w:val="231F20"/>
          <w:spacing w:val="-13"/>
          <w:sz w:val="22"/>
        </w:rPr>
        <w:t> </w:t>
      </w:r>
      <w:r>
        <w:rPr>
          <w:color w:val="231F20"/>
          <w:sz w:val="22"/>
        </w:rPr>
        <w:t>de</w:t>
      </w:r>
      <w:r>
        <w:rPr>
          <w:color w:val="231F20"/>
          <w:spacing w:val="-14"/>
          <w:sz w:val="22"/>
        </w:rPr>
        <w:t> </w:t>
      </w:r>
      <w:r>
        <w:rPr>
          <w:color w:val="231F20"/>
          <w:sz w:val="22"/>
        </w:rPr>
        <w:t>acoso</w:t>
      </w:r>
      <w:r>
        <w:rPr>
          <w:color w:val="231F20"/>
          <w:spacing w:val="-14"/>
          <w:sz w:val="22"/>
        </w:rPr>
        <w:t> </w:t>
      </w:r>
      <w:r>
        <w:rPr>
          <w:color w:val="231F20"/>
          <w:sz w:val="22"/>
        </w:rPr>
        <w:t>yviolencia</w:t>
      </w:r>
      <w:r>
        <w:rPr>
          <w:color w:val="231F20"/>
          <w:spacing w:val="-14"/>
          <w:sz w:val="22"/>
        </w:rPr>
        <w:t> </w:t>
      </w:r>
      <w:r>
        <w:rPr>
          <w:color w:val="231F20"/>
          <w:sz w:val="22"/>
        </w:rPr>
        <w:t>sexual</w:t>
      </w:r>
      <w:r>
        <w:rPr>
          <w:color w:val="231F20"/>
          <w:spacing w:val="-13"/>
          <w:sz w:val="22"/>
        </w:rPr>
        <w:t> </w:t>
      </w:r>
      <w:r>
        <w:rPr>
          <w:color w:val="231F20"/>
          <w:sz w:val="22"/>
        </w:rPr>
        <w:t>y</w:t>
      </w:r>
      <w:r>
        <w:rPr>
          <w:color w:val="231F20"/>
          <w:spacing w:val="-14"/>
          <w:sz w:val="22"/>
        </w:rPr>
        <w:t> </w:t>
      </w:r>
      <w:r>
        <w:rPr>
          <w:color w:val="231F20"/>
          <w:sz w:val="22"/>
        </w:rPr>
        <w:t>de</w:t>
      </w:r>
      <w:r>
        <w:rPr>
          <w:color w:val="231F20"/>
          <w:spacing w:val="-11"/>
          <w:sz w:val="22"/>
        </w:rPr>
        <w:t> </w:t>
      </w:r>
      <w:r>
        <w:rPr>
          <w:color w:val="231F20"/>
          <w:sz w:val="22"/>
        </w:rPr>
        <w:t>género,</w:t>
      </w:r>
      <w:r>
        <w:rPr>
          <w:color w:val="231F20"/>
          <w:spacing w:val="-9"/>
          <w:sz w:val="22"/>
        </w:rPr>
        <w:t> </w:t>
      </w:r>
      <w:r>
        <w:rPr>
          <w:color w:val="231F20"/>
          <w:sz w:val="22"/>
        </w:rPr>
        <w:t>mediante</w:t>
      </w:r>
      <w:r>
        <w:rPr>
          <w:color w:val="231F20"/>
          <w:spacing w:val="-14"/>
          <w:sz w:val="22"/>
        </w:rPr>
        <w:t> </w:t>
      </w:r>
      <w:r>
        <w:rPr>
          <w:color w:val="231F20"/>
          <w:sz w:val="22"/>
        </w:rPr>
        <w:t>la</w:t>
      </w:r>
      <w:r>
        <w:rPr>
          <w:color w:val="231F20"/>
          <w:spacing w:val="-12"/>
          <w:sz w:val="22"/>
        </w:rPr>
        <w:t> </w:t>
      </w:r>
      <w:r>
        <w:rPr>
          <w:color w:val="231F20"/>
          <w:sz w:val="22"/>
        </w:rPr>
        <w:t>impartición de programas de formación que aborden: (1) la identificación de las conductas potencialmente constitutivas de violencia sexual, por razón de sexo, orientación sexual, e identidad y expresión de género; (2) los efectos que dichas acciones tienen sobre la víctima tanto</w:t>
      </w:r>
      <w:r>
        <w:rPr>
          <w:color w:val="231F20"/>
          <w:spacing w:val="19"/>
          <w:sz w:val="22"/>
        </w:rPr>
        <w:t> </w:t>
      </w:r>
      <w:r>
        <w:rPr>
          <w:color w:val="231F20"/>
          <w:sz w:val="22"/>
        </w:rPr>
        <w:t>a</w:t>
      </w:r>
      <w:r>
        <w:rPr>
          <w:color w:val="231F20"/>
          <w:spacing w:val="16"/>
          <w:sz w:val="22"/>
        </w:rPr>
        <w:t> </w:t>
      </w:r>
      <w:r>
        <w:rPr>
          <w:color w:val="231F20"/>
          <w:sz w:val="22"/>
        </w:rPr>
        <w:t>nivel</w:t>
      </w:r>
      <w:r>
        <w:rPr>
          <w:color w:val="231F20"/>
          <w:spacing w:val="19"/>
          <w:sz w:val="22"/>
        </w:rPr>
        <w:t> </w:t>
      </w:r>
      <w:r>
        <w:rPr>
          <w:color w:val="231F20"/>
          <w:sz w:val="22"/>
        </w:rPr>
        <w:t>psicológico,</w:t>
      </w:r>
      <w:r>
        <w:rPr>
          <w:color w:val="231F20"/>
          <w:spacing w:val="19"/>
          <w:sz w:val="22"/>
        </w:rPr>
        <w:t> </w:t>
      </w:r>
      <w:r>
        <w:rPr>
          <w:color w:val="231F20"/>
          <w:sz w:val="22"/>
        </w:rPr>
        <w:t>emocional</w:t>
      </w:r>
      <w:r>
        <w:rPr>
          <w:color w:val="231F20"/>
          <w:spacing w:val="19"/>
          <w:sz w:val="22"/>
        </w:rPr>
        <w:t> </w:t>
      </w:r>
      <w:r>
        <w:rPr>
          <w:color w:val="231F20"/>
          <w:sz w:val="22"/>
        </w:rPr>
        <w:t>o</w:t>
      </w:r>
      <w:r>
        <w:rPr>
          <w:color w:val="231F20"/>
          <w:spacing w:val="19"/>
          <w:sz w:val="22"/>
        </w:rPr>
        <w:t> </w:t>
      </w:r>
      <w:r>
        <w:rPr>
          <w:color w:val="231F20"/>
          <w:sz w:val="22"/>
        </w:rPr>
        <w:t>físico</w:t>
      </w:r>
      <w:r>
        <w:rPr>
          <w:color w:val="231F20"/>
          <w:spacing w:val="19"/>
          <w:sz w:val="22"/>
        </w:rPr>
        <w:t> </w:t>
      </w:r>
      <w:r>
        <w:rPr>
          <w:color w:val="231F20"/>
          <w:sz w:val="22"/>
        </w:rPr>
        <w:t>como</w:t>
      </w:r>
      <w:r>
        <w:rPr>
          <w:color w:val="231F20"/>
          <w:spacing w:val="19"/>
          <w:sz w:val="22"/>
        </w:rPr>
        <w:t> </w:t>
      </w:r>
      <w:r>
        <w:rPr>
          <w:color w:val="231F20"/>
          <w:sz w:val="22"/>
        </w:rPr>
        <w:t>en</w:t>
      </w:r>
      <w:r>
        <w:rPr>
          <w:color w:val="231F20"/>
          <w:spacing w:val="19"/>
          <w:sz w:val="22"/>
        </w:rPr>
        <w:t> </w:t>
      </w:r>
      <w:r>
        <w:rPr>
          <w:color w:val="231F20"/>
          <w:sz w:val="22"/>
        </w:rPr>
        <w:t>el</w:t>
      </w:r>
      <w:r>
        <w:rPr>
          <w:color w:val="231F20"/>
          <w:spacing w:val="19"/>
          <w:sz w:val="22"/>
        </w:rPr>
        <w:t> </w:t>
      </w:r>
      <w:r>
        <w:rPr>
          <w:color w:val="231F20"/>
          <w:sz w:val="22"/>
        </w:rPr>
        <w:t>entorno laboral,</w:t>
      </w:r>
      <w:r>
        <w:rPr>
          <w:color w:val="231F20"/>
          <w:spacing w:val="19"/>
          <w:sz w:val="22"/>
        </w:rPr>
        <w:t> </w:t>
      </w:r>
      <w:r>
        <w:rPr>
          <w:color w:val="231F20"/>
          <w:sz w:val="22"/>
        </w:rPr>
        <w:t>social y familiar; y (3) las</w:t>
      </w:r>
      <w:r>
        <w:rPr>
          <w:color w:val="231F20"/>
          <w:spacing w:val="23"/>
          <w:sz w:val="22"/>
        </w:rPr>
        <w:t> </w:t>
      </w:r>
      <w:r>
        <w:rPr>
          <w:color w:val="231F20"/>
          <w:sz w:val="22"/>
        </w:rPr>
        <w:t>actuaciones</w:t>
      </w:r>
      <w:r>
        <w:rPr>
          <w:color w:val="231F20"/>
          <w:spacing w:val="23"/>
          <w:sz w:val="22"/>
        </w:rPr>
        <w:t> </w:t>
      </w:r>
      <w:r>
        <w:rPr>
          <w:color w:val="231F20"/>
          <w:sz w:val="22"/>
        </w:rPr>
        <w:t>a</w:t>
      </w:r>
      <w:r>
        <w:rPr>
          <w:color w:val="231F20"/>
          <w:spacing w:val="19"/>
          <w:sz w:val="22"/>
        </w:rPr>
        <w:t> </w:t>
      </w:r>
      <w:r>
        <w:rPr>
          <w:color w:val="231F20"/>
          <w:sz w:val="22"/>
        </w:rPr>
        <w:t>poner en</w:t>
      </w:r>
      <w:r>
        <w:rPr>
          <w:color w:val="231F20"/>
          <w:spacing w:val="23"/>
          <w:sz w:val="22"/>
        </w:rPr>
        <w:t> </w:t>
      </w:r>
      <w:r>
        <w:rPr>
          <w:color w:val="231F20"/>
          <w:sz w:val="22"/>
        </w:rPr>
        <w:t>marcha</w:t>
      </w:r>
      <w:r>
        <w:rPr>
          <w:color w:val="231F20"/>
          <w:spacing w:val="19"/>
          <w:sz w:val="22"/>
        </w:rPr>
        <w:t> </w:t>
      </w:r>
      <w:r>
        <w:rPr>
          <w:color w:val="231F20"/>
          <w:sz w:val="22"/>
        </w:rPr>
        <w:t>en</w:t>
      </w:r>
      <w:r>
        <w:rPr>
          <w:color w:val="231F20"/>
          <w:spacing w:val="23"/>
          <w:sz w:val="22"/>
        </w:rPr>
        <w:t> </w:t>
      </w:r>
      <w:r>
        <w:rPr>
          <w:color w:val="231F20"/>
          <w:sz w:val="22"/>
        </w:rPr>
        <w:t>caso</w:t>
      </w:r>
      <w:r>
        <w:rPr>
          <w:color w:val="231F20"/>
          <w:spacing w:val="23"/>
          <w:sz w:val="22"/>
        </w:rPr>
        <w:t> </w:t>
      </w:r>
      <w:r>
        <w:rPr>
          <w:color w:val="231F20"/>
          <w:sz w:val="22"/>
        </w:rPr>
        <w:t>de</w:t>
      </w:r>
      <w:r>
        <w:rPr>
          <w:color w:val="231F20"/>
          <w:spacing w:val="23"/>
          <w:sz w:val="22"/>
        </w:rPr>
        <w:t> </w:t>
      </w:r>
      <w:r>
        <w:rPr>
          <w:color w:val="231F20"/>
          <w:sz w:val="22"/>
        </w:rPr>
        <w:t>conocer o</w:t>
      </w:r>
      <w:r>
        <w:rPr>
          <w:color w:val="231F20"/>
          <w:spacing w:val="23"/>
          <w:sz w:val="22"/>
        </w:rPr>
        <w:t> </w:t>
      </w:r>
      <w:r>
        <w:rPr>
          <w:color w:val="231F20"/>
          <w:sz w:val="22"/>
        </w:rPr>
        <w:t>sufrir alguna de estas situaciones.</w:t>
      </w:r>
    </w:p>
    <w:p>
      <w:pPr>
        <w:pStyle w:val="ListParagraph"/>
        <w:spacing w:after="0" w:line="307" w:lineRule="auto"/>
        <w:jc w:val="both"/>
        <w:rPr>
          <w:sz w:val="22"/>
        </w:rPr>
        <w:sectPr>
          <w:pgSz w:w="11910" w:h="16840"/>
          <w:pgMar w:header="0" w:footer="956" w:top="1900" w:bottom="1140" w:left="992" w:right="1417"/>
        </w:sectPr>
      </w:pPr>
    </w:p>
    <w:p>
      <w:pPr>
        <w:pStyle w:val="ListParagraph"/>
        <w:numPr>
          <w:ilvl w:val="2"/>
          <w:numId w:val="2"/>
        </w:numPr>
        <w:tabs>
          <w:tab w:pos="793" w:val="left" w:leader="none"/>
        </w:tabs>
        <w:spacing w:line="307" w:lineRule="auto" w:before="79" w:after="0"/>
        <w:ind w:left="623" w:right="304" w:firstLine="0"/>
        <w:jc w:val="both"/>
        <w:rPr>
          <w:sz w:val="22"/>
        </w:rPr>
      </w:pPr>
      <w:r>
        <w:rPr>
          <w:sz w:val="22"/>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1263878</wp:posOffset>
                </wp:positionV>
                <wp:extent cx="180340" cy="83121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5808" id="docshape15" filled="true" fillcolor="#d6c2de" stroked="false">
                <v:fill type="solid"/>
                <w10:wrap type="none"/>
              </v:rect>
            </w:pict>
          </mc:Fallback>
        </mc:AlternateContent>
      </w:r>
      <w:r>
        <w:rPr>
          <w:color w:val="231F20"/>
          <w:sz w:val="22"/>
        </w:rPr>
        <w:t>Evaluar y corregir los problemas de la cultura organizativa que puedan dar lugar a climas que fomentan la violencia sexual, como, por ejemplo, las estructuras jerárquicas</w:t>
      </w:r>
      <w:r>
        <w:rPr>
          <w:color w:val="231F20"/>
          <w:spacing w:val="40"/>
          <w:sz w:val="22"/>
        </w:rPr>
        <w:t> </w:t>
      </w:r>
      <w:r>
        <w:rPr>
          <w:color w:val="231F20"/>
          <w:sz w:val="22"/>
        </w:rPr>
        <w:t>y el abuso de poder. Para ello se promoverán los comportamientos proactivos preventivos</w:t>
      </w:r>
      <w:r>
        <w:rPr>
          <w:color w:val="231F20"/>
          <w:spacing w:val="26"/>
          <w:sz w:val="22"/>
        </w:rPr>
        <w:t> </w:t>
      </w:r>
      <w:r>
        <w:rPr>
          <w:color w:val="231F20"/>
          <w:sz w:val="22"/>
        </w:rPr>
        <w:t>a nivel</w:t>
      </w:r>
      <w:r>
        <w:rPr>
          <w:color w:val="231F20"/>
          <w:spacing w:val="26"/>
          <w:sz w:val="22"/>
        </w:rPr>
        <w:t> </w:t>
      </w:r>
      <w:r>
        <w:rPr>
          <w:color w:val="231F20"/>
          <w:sz w:val="22"/>
        </w:rPr>
        <w:t>individual,</w:t>
      </w:r>
      <w:r>
        <w:rPr>
          <w:color w:val="231F20"/>
          <w:spacing w:val="26"/>
          <w:sz w:val="22"/>
        </w:rPr>
        <w:t> </w:t>
      </w:r>
      <w:r>
        <w:rPr>
          <w:color w:val="231F20"/>
          <w:sz w:val="22"/>
        </w:rPr>
        <w:t>implicando</w:t>
      </w:r>
      <w:r>
        <w:rPr>
          <w:color w:val="231F20"/>
          <w:spacing w:val="26"/>
          <w:sz w:val="22"/>
        </w:rPr>
        <w:t> </w:t>
      </w:r>
      <w:r>
        <w:rPr>
          <w:color w:val="231F20"/>
          <w:sz w:val="22"/>
        </w:rPr>
        <w:t>al</w:t>
      </w:r>
      <w:r>
        <w:rPr>
          <w:color w:val="231F20"/>
          <w:spacing w:val="26"/>
          <w:sz w:val="22"/>
        </w:rPr>
        <w:t> </w:t>
      </w:r>
      <w:r>
        <w:rPr>
          <w:color w:val="231F20"/>
          <w:sz w:val="22"/>
        </w:rPr>
        <w:t>conjunto</w:t>
      </w:r>
      <w:r>
        <w:rPr>
          <w:color w:val="231F20"/>
          <w:spacing w:val="26"/>
          <w:sz w:val="22"/>
        </w:rPr>
        <w:t> </w:t>
      </w:r>
      <w:r>
        <w:rPr>
          <w:color w:val="231F20"/>
          <w:sz w:val="22"/>
        </w:rPr>
        <w:t>de la comunidad</w:t>
      </w:r>
      <w:r>
        <w:rPr>
          <w:color w:val="231F20"/>
          <w:spacing w:val="26"/>
          <w:sz w:val="22"/>
        </w:rPr>
        <w:t> </w:t>
      </w:r>
      <w:r>
        <w:rPr>
          <w:color w:val="231F20"/>
          <w:sz w:val="22"/>
        </w:rPr>
        <w:t>universitaria y,</w:t>
      </w:r>
      <w:r>
        <w:rPr>
          <w:color w:val="231F20"/>
          <w:spacing w:val="16"/>
          <w:sz w:val="22"/>
        </w:rPr>
        <w:t> </w:t>
      </w:r>
      <w:r>
        <w:rPr>
          <w:color w:val="231F20"/>
          <w:sz w:val="22"/>
        </w:rPr>
        <w:t>muy en</w:t>
      </w:r>
      <w:r>
        <w:rPr>
          <w:color w:val="231F20"/>
          <w:spacing w:val="16"/>
          <w:sz w:val="22"/>
        </w:rPr>
        <w:t> </w:t>
      </w:r>
      <w:r>
        <w:rPr>
          <w:color w:val="231F20"/>
          <w:sz w:val="22"/>
        </w:rPr>
        <w:t>particular,</w:t>
      </w:r>
      <w:r>
        <w:rPr>
          <w:color w:val="231F20"/>
          <w:spacing w:val="16"/>
          <w:sz w:val="22"/>
        </w:rPr>
        <w:t> </w:t>
      </w:r>
      <w:r>
        <w:rPr>
          <w:color w:val="231F20"/>
          <w:sz w:val="22"/>
        </w:rPr>
        <w:t>a quienes</w:t>
      </w:r>
      <w:r>
        <w:rPr>
          <w:color w:val="231F20"/>
          <w:spacing w:val="16"/>
          <w:sz w:val="22"/>
        </w:rPr>
        <w:t> </w:t>
      </w:r>
      <w:r>
        <w:rPr>
          <w:color w:val="231F20"/>
          <w:sz w:val="22"/>
        </w:rPr>
        <w:t>puedan</w:t>
      </w:r>
      <w:r>
        <w:rPr>
          <w:color w:val="231F20"/>
          <w:spacing w:val="16"/>
          <w:sz w:val="22"/>
        </w:rPr>
        <w:t> </w:t>
      </w:r>
      <w:r>
        <w:rPr>
          <w:color w:val="231F20"/>
          <w:sz w:val="22"/>
        </w:rPr>
        <w:t>desempeñar actividades</w:t>
      </w:r>
      <w:r>
        <w:rPr>
          <w:color w:val="231F20"/>
          <w:spacing w:val="16"/>
          <w:sz w:val="22"/>
        </w:rPr>
        <w:t> </w:t>
      </w:r>
      <w:r>
        <w:rPr>
          <w:color w:val="231F20"/>
          <w:sz w:val="22"/>
        </w:rPr>
        <w:t>de</w:t>
      </w:r>
      <w:r>
        <w:rPr>
          <w:color w:val="231F20"/>
          <w:spacing w:val="16"/>
          <w:sz w:val="22"/>
        </w:rPr>
        <w:t> </w:t>
      </w:r>
      <w:r>
        <w:rPr>
          <w:color w:val="231F20"/>
          <w:sz w:val="22"/>
        </w:rPr>
        <w:t>atención</w:t>
      </w:r>
      <w:r>
        <w:rPr>
          <w:color w:val="231F20"/>
          <w:spacing w:val="16"/>
          <w:sz w:val="22"/>
        </w:rPr>
        <w:t> </w:t>
      </w:r>
      <w:r>
        <w:rPr>
          <w:color w:val="231F20"/>
          <w:sz w:val="22"/>
        </w:rPr>
        <w:t>para que, a partir de formación básica y entrenamiento, puedan intervenir ante situaciones que generan las</w:t>
      </w:r>
      <w:r>
        <w:rPr>
          <w:color w:val="231F20"/>
          <w:spacing w:val="40"/>
          <w:sz w:val="22"/>
        </w:rPr>
        <w:t> </w:t>
      </w:r>
      <w:r>
        <w:rPr>
          <w:color w:val="231F20"/>
          <w:sz w:val="22"/>
        </w:rPr>
        <w:t>condiciones</w:t>
      </w:r>
      <w:r>
        <w:rPr>
          <w:color w:val="231F20"/>
          <w:spacing w:val="40"/>
          <w:sz w:val="22"/>
        </w:rPr>
        <w:t> </w:t>
      </w:r>
      <w:r>
        <w:rPr>
          <w:color w:val="231F20"/>
          <w:sz w:val="22"/>
        </w:rPr>
        <w:t>para desencadenar comportamientos violentos.</w:t>
      </w:r>
    </w:p>
    <w:p>
      <w:pPr>
        <w:pStyle w:val="ListParagraph"/>
        <w:numPr>
          <w:ilvl w:val="2"/>
          <w:numId w:val="2"/>
        </w:numPr>
        <w:tabs>
          <w:tab w:pos="793" w:val="left" w:leader="none"/>
        </w:tabs>
        <w:spacing w:line="307" w:lineRule="auto" w:before="171" w:after="0"/>
        <w:ind w:left="623" w:right="306" w:firstLine="0"/>
        <w:jc w:val="both"/>
        <w:rPr>
          <w:sz w:val="22"/>
        </w:rPr>
      </w:pPr>
      <w:r>
        <w:rPr>
          <w:color w:val="231F20"/>
          <w:sz w:val="22"/>
        </w:rPr>
        <w:t>La Unidad de Igualdad de Género se compromete a publicar periódicamente planes específicos</w:t>
      </w:r>
      <w:r>
        <w:rPr>
          <w:color w:val="231F20"/>
          <w:spacing w:val="18"/>
          <w:sz w:val="22"/>
        </w:rPr>
        <w:t> </w:t>
      </w:r>
      <w:r>
        <w:rPr>
          <w:color w:val="231F20"/>
          <w:sz w:val="22"/>
        </w:rPr>
        <w:t>de</w:t>
      </w:r>
      <w:r>
        <w:rPr>
          <w:color w:val="231F20"/>
          <w:spacing w:val="18"/>
          <w:sz w:val="22"/>
        </w:rPr>
        <w:t> </w:t>
      </w:r>
      <w:r>
        <w:rPr>
          <w:color w:val="231F20"/>
          <w:sz w:val="22"/>
        </w:rPr>
        <w:t>prevención</w:t>
      </w:r>
      <w:r>
        <w:rPr>
          <w:color w:val="231F20"/>
          <w:spacing w:val="18"/>
          <w:sz w:val="22"/>
        </w:rPr>
        <w:t> </w:t>
      </w:r>
      <w:r>
        <w:rPr>
          <w:color w:val="231F20"/>
          <w:sz w:val="22"/>
        </w:rPr>
        <w:t>de la violencia</w:t>
      </w:r>
      <w:r>
        <w:rPr>
          <w:color w:val="231F20"/>
          <w:spacing w:val="14"/>
          <w:sz w:val="22"/>
        </w:rPr>
        <w:t> </w:t>
      </w:r>
      <w:r>
        <w:rPr>
          <w:color w:val="231F20"/>
          <w:sz w:val="22"/>
        </w:rPr>
        <w:t>sexual,</w:t>
      </w:r>
      <w:r>
        <w:rPr>
          <w:color w:val="231F20"/>
          <w:spacing w:val="18"/>
          <w:sz w:val="22"/>
        </w:rPr>
        <w:t> </w:t>
      </w:r>
      <w:r>
        <w:rPr>
          <w:color w:val="231F20"/>
          <w:sz w:val="22"/>
        </w:rPr>
        <w:t>por razón</w:t>
      </w:r>
      <w:r>
        <w:rPr>
          <w:color w:val="231F20"/>
          <w:spacing w:val="18"/>
          <w:sz w:val="22"/>
        </w:rPr>
        <w:t> </w:t>
      </w:r>
      <w:r>
        <w:rPr>
          <w:color w:val="231F20"/>
          <w:sz w:val="22"/>
        </w:rPr>
        <w:t>de</w:t>
      </w:r>
      <w:r>
        <w:rPr>
          <w:color w:val="231F20"/>
          <w:spacing w:val="18"/>
          <w:sz w:val="22"/>
        </w:rPr>
        <w:t> </w:t>
      </w:r>
      <w:r>
        <w:rPr>
          <w:color w:val="231F20"/>
          <w:sz w:val="22"/>
        </w:rPr>
        <w:t>sexo,</w:t>
      </w:r>
      <w:r>
        <w:rPr>
          <w:color w:val="231F20"/>
          <w:spacing w:val="18"/>
          <w:sz w:val="22"/>
        </w:rPr>
        <w:t> </w:t>
      </w:r>
      <w:r>
        <w:rPr>
          <w:color w:val="231F20"/>
          <w:sz w:val="22"/>
        </w:rPr>
        <w:t>orientación</w:t>
      </w:r>
      <w:r>
        <w:rPr>
          <w:color w:val="231F20"/>
          <w:spacing w:val="18"/>
          <w:sz w:val="22"/>
        </w:rPr>
        <w:t> </w:t>
      </w:r>
      <w:r>
        <w:rPr>
          <w:color w:val="231F20"/>
          <w:sz w:val="22"/>
        </w:rPr>
        <w:t>sexual e identidad y expresión de género en la UAM.</w:t>
      </w:r>
    </w:p>
    <w:p>
      <w:pPr>
        <w:pStyle w:val="BodyText"/>
        <w:ind w:left="0"/>
        <w:jc w:val="left"/>
      </w:pPr>
    </w:p>
    <w:p>
      <w:pPr>
        <w:pStyle w:val="BodyText"/>
        <w:ind w:left="0"/>
        <w:jc w:val="left"/>
      </w:pPr>
    </w:p>
    <w:p>
      <w:pPr>
        <w:pStyle w:val="BodyText"/>
        <w:spacing w:before="90"/>
        <w:ind w:left="0"/>
        <w:jc w:val="left"/>
      </w:pPr>
    </w:p>
    <w:p>
      <w:pPr>
        <w:pStyle w:val="Heading2"/>
        <w:numPr>
          <w:ilvl w:val="0"/>
          <w:numId w:val="2"/>
        </w:numPr>
        <w:tabs>
          <w:tab w:pos="1372" w:val="left" w:leader="none"/>
        </w:tabs>
        <w:spacing w:line="240" w:lineRule="auto" w:before="0" w:after="0"/>
        <w:ind w:left="1372" w:right="0" w:hanging="749"/>
        <w:jc w:val="both"/>
      </w:pPr>
      <w:r>
        <w:rPr>
          <w:color w:val="6C499D"/>
          <w:spacing w:val="-2"/>
        </w:rPr>
        <w:t>Procedimiento</w:t>
      </w:r>
      <w:r>
        <w:rPr>
          <w:color w:val="6C499D"/>
          <w:spacing w:val="-21"/>
        </w:rPr>
        <w:t> </w:t>
      </w:r>
      <w:r>
        <w:rPr>
          <w:color w:val="6C499D"/>
          <w:spacing w:val="-2"/>
        </w:rPr>
        <w:t>de</w:t>
      </w:r>
      <w:r>
        <w:rPr>
          <w:color w:val="6C499D"/>
          <w:spacing w:val="-21"/>
        </w:rPr>
        <w:t> </w:t>
      </w:r>
      <w:r>
        <w:rPr>
          <w:color w:val="6C499D"/>
          <w:spacing w:val="-2"/>
        </w:rPr>
        <w:t>intervención</w:t>
      </w:r>
    </w:p>
    <w:p>
      <w:pPr>
        <w:pStyle w:val="BodyText"/>
        <w:spacing w:before="621"/>
        <w:jc w:val="left"/>
      </w:pPr>
      <w:r>
        <w:rPr>
          <w:color w:val="231F20"/>
        </w:rPr>
        <w:t>El</w:t>
      </w:r>
      <w:r>
        <w:rPr>
          <w:color w:val="231F20"/>
          <w:spacing w:val="13"/>
        </w:rPr>
        <w:t> </w:t>
      </w:r>
      <w:r>
        <w:rPr>
          <w:color w:val="231F20"/>
        </w:rPr>
        <w:t>procedimiento</w:t>
      </w:r>
      <w:r>
        <w:rPr>
          <w:color w:val="231F20"/>
          <w:spacing w:val="14"/>
        </w:rPr>
        <w:t> </w:t>
      </w:r>
      <w:r>
        <w:rPr>
          <w:color w:val="231F20"/>
        </w:rPr>
        <w:t>de</w:t>
      </w:r>
      <w:r>
        <w:rPr>
          <w:color w:val="231F20"/>
          <w:spacing w:val="13"/>
        </w:rPr>
        <w:t> </w:t>
      </w:r>
      <w:r>
        <w:rPr>
          <w:color w:val="231F20"/>
        </w:rPr>
        <w:t>intervención</w:t>
      </w:r>
      <w:r>
        <w:rPr>
          <w:color w:val="231F20"/>
          <w:spacing w:val="14"/>
        </w:rPr>
        <w:t> </w:t>
      </w:r>
      <w:r>
        <w:rPr>
          <w:color w:val="231F20"/>
        </w:rPr>
        <w:t>incluye</w:t>
      </w:r>
      <w:r>
        <w:rPr>
          <w:color w:val="231F20"/>
          <w:spacing w:val="14"/>
        </w:rPr>
        <w:t> </w:t>
      </w:r>
      <w:r>
        <w:rPr>
          <w:color w:val="231F20"/>
        </w:rPr>
        <w:t>dos</w:t>
      </w:r>
      <w:r>
        <w:rPr>
          <w:color w:val="231F20"/>
          <w:spacing w:val="13"/>
        </w:rPr>
        <w:t> </w:t>
      </w:r>
      <w:r>
        <w:rPr>
          <w:color w:val="231F20"/>
          <w:spacing w:val="-2"/>
        </w:rPr>
        <w:t>fases:</w:t>
      </w:r>
    </w:p>
    <w:p>
      <w:pPr>
        <w:pStyle w:val="BodyText"/>
        <w:spacing w:before="6"/>
        <w:ind w:left="0"/>
        <w:jc w:val="left"/>
      </w:pPr>
    </w:p>
    <w:p>
      <w:pPr>
        <w:pStyle w:val="ListParagraph"/>
        <w:numPr>
          <w:ilvl w:val="2"/>
          <w:numId w:val="2"/>
        </w:numPr>
        <w:tabs>
          <w:tab w:pos="793" w:val="left" w:leader="none"/>
        </w:tabs>
        <w:spacing w:line="240" w:lineRule="auto" w:before="0" w:after="0"/>
        <w:ind w:left="793" w:right="0" w:hanging="170"/>
        <w:jc w:val="left"/>
        <w:rPr>
          <w:sz w:val="22"/>
        </w:rPr>
      </w:pPr>
      <w:r>
        <w:rPr>
          <w:color w:val="231F20"/>
          <w:sz w:val="22"/>
        </w:rPr>
        <w:t>-Fase</w:t>
      </w:r>
      <w:r>
        <w:rPr>
          <w:color w:val="231F20"/>
          <w:spacing w:val="11"/>
          <w:sz w:val="22"/>
        </w:rPr>
        <w:t> </w:t>
      </w:r>
      <w:r>
        <w:rPr>
          <w:color w:val="231F20"/>
          <w:sz w:val="22"/>
        </w:rPr>
        <w:t>I:</w:t>
      </w:r>
      <w:r>
        <w:rPr>
          <w:color w:val="231F20"/>
          <w:spacing w:val="6"/>
          <w:sz w:val="22"/>
        </w:rPr>
        <w:t> </w:t>
      </w:r>
      <w:r>
        <w:rPr>
          <w:color w:val="231F20"/>
          <w:sz w:val="22"/>
        </w:rPr>
        <w:t>valoración</w:t>
      </w:r>
      <w:r>
        <w:rPr>
          <w:color w:val="231F20"/>
          <w:spacing w:val="12"/>
          <w:sz w:val="22"/>
        </w:rPr>
        <w:t> </w:t>
      </w:r>
      <w:r>
        <w:rPr>
          <w:color w:val="231F20"/>
          <w:sz w:val="22"/>
        </w:rPr>
        <w:t>previa</w:t>
      </w:r>
      <w:r>
        <w:rPr>
          <w:color w:val="231F20"/>
          <w:spacing w:val="10"/>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pacing w:val="-2"/>
          <w:sz w:val="22"/>
        </w:rPr>
        <w:t>hechos.</w:t>
      </w:r>
    </w:p>
    <w:p>
      <w:pPr>
        <w:pStyle w:val="ListParagraph"/>
        <w:numPr>
          <w:ilvl w:val="2"/>
          <w:numId w:val="2"/>
        </w:numPr>
        <w:tabs>
          <w:tab w:pos="793" w:val="left" w:leader="none"/>
        </w:tabs>
        <w:spacing w:line="240" w:lineRule="auto" w:before="83" w:after="0"/>
        <w:ind w:left="793" w:right="0" w:hanging="170"/>
        <w:jc w:val="left"/>
        <w:rPr>
          <w:sz w:val="22"/>
        </w:rPr>
      </w:pPr>
      <w:r>
        <w:rPr>
          <w:color w:val="231F20"/>
          <w:sz w:val="22"/>
        </w:rPr>
        <w:t>-Fase</w:t>
      </w:r>
      <w:r>
        <w:rPr>
          <w:color w:val="231F20"/>
          <w:spacing w:val="47"/>
          <w:sz w:val="22"/>
        </w:rPr>
        <w:t> </w:t>
      </w:r>
      <w:r>
        <w:rPr>
          <w:color w:val="231F20"/>
          <w:sz w:val="22"/>
        </w:rPr>
        <w:t>II:</w:t>
      </w:r>
      <w:r>
        <w:rPr>
          <w:color w:val="231F20"/>
          <w:spacing w:val="47"/>
          <w:sz w:val="22"/>
        </w:rPr>
        <w:t> </w:t>
      </w:r>
      <w:r>
        <w:rPr>
          <w:color w:val="231F20"/>
          <w:sz w:val="22"/>
        </w:rPr>
        <w:t>apertura,</w:t>
      </w:r>
      <w:r>
        <w:rPr>
          <w:color w:val="231F20"/>
          <w:spacing w:val="47"/>
          <w:sz w:val="22"/>
        </w:rPr>
        <w:t> </w:t>
      </w:r>
      <w:r>
        <w:rPr>
          <w:color w:val="231F20"/>
          <w:sz w:val="22"/>
        </w:rPr>
        <w:t>en</w:t>
      </w:r>
      <w:r>
        <w:rPr>
          <w:color w:val="231F20"/>
          <w:spacing w:val="47"/>
          <w:sz w:val="22"/>
        </w:rPr>
        <w:t> </w:t>
      </w:r>
      <w:r>
        <w:rPr>
          <w:color w:val="231F20"/>
          <w:sz w:val="22"/>
        </w:rPr>
        <w:t>su</w:t>
      </w:r>
      <w:r>
        <w:rPr>
          <w:color w:val="231F20"/>
          <w:spacing w:val="47"/>
          <w:sz w:val="22"/>
        </w:rPr>
        <w:t> </w:t>
      </w:r>
      <w:r>
        <w:rPr>
          <w:color w:val="231F20"/>
          <w:sz w:val="22"/>
        </w:rPr>
        <w:t>caso,</w:t>
      </w:r>
      <w:r>
        <w:rPr>
          <w:color w:val="231F20"/>
          <w:spacing w:val="47"/>
          <w:sz w:val="22"/>
        </w:rPr>
        <w:t> </w:t>
      </w:r>
      <w:r>
        <w:rPr>
          <w:color w:val="231F20"/>
          <w:sz w:val="22"/>
        </w:rPr>
        <w:t>de</w:t>
      </w:r>
      <w:r>
        <w:rPr>
          <w:color w:val="231F20"/>
          <w:spacing w:val="47"/>
          <w:sz w:val="22"/>
        </w:rPr>
        <w:t> </w:t>
      </w:r>
      <w:r>
        <w:rPr>
          <w:color w:val="231F20"/>
          <w:sz w:val="22"/>
        </w:rPr>
        <w:t>una</w:t>
      </w:r>
      <w:r>
        <w:rPr>
          <w:color w:val="231F20"/>
          <w:spacing w:val="43"/>
          <w:sz w:val="22"/>
        </w:rPr>
        <w:t> </w:t>
      </w:r>
      <w:r>
        <w:rPr>
          <w:color w:val="231F20"/>
          <w:sz w:val="22"/>
        </w:rPr>
        <w:t>información</w:t>
      </w:r>
      <w:r>
        <w:rPr>
          <w:color w:val="231F20"/>
          <w:spacing w:val="47"/>
          <w:sz w:val="22"/>
        </w:rPr>
        <w:t> </w:t>
      </w:r>
      <w:r>
        <w:rPr>
          <w:color w:val="231F20"/>
          <w:sz w:val="22"/>
        </w:rPr>
        <w:t>reservada</w:t>
      </w:r>
      <w:r>
        <w:rPr>
          <w:color w:val="231F20"/>
          <w:spacing w:val="44"/>
          <w:sz w:val="22"/>
        </w:rPr>
        <w:t> </w:t>
      </w:r>
      <w:r>
        <w:rPr>
          <w:color w:val="231F20"/>
          <w:sz w:val="22"/>
        </w:rPr>
        <w:t>o</w:t>
      </w:r>
      <w:r>
        <w:rPr>
          <w:color w:val="231F20"/>
          <w:spacing w:val="47"/>
          <w:sz w:val="22"/>
        </w:rPr>
        <w:t> </w:t>
      </w:r>
      <w:r>
        <w:rPr>
          <w:color w:val="231F20"/>
          <w:sz w:val="22"/>
        </w:rPr>
        <w:t>de</w:t>
      </w:r>
      <w:r>
        <w:rPr>
          <w:color w:val="231F20"/>
          <w:spacing w:val="47"/>
          <w:sz w:val="22"/>
        </w:rPr>
        <w:t> </w:t>
      </w:r>
      <w:r>
        <w:rPr>
          <w:color w:val="231F20"/>
          <w:sz w:val="22"/>
        </w:rPr>
        <w:t>un</w:t>
      </w:r>
      <w:r>
        <w:rPr>
          <w:color w:val="231F20"/>
          <w:spacing w:val="47"/>
          <w:sz w:val="22"/>
        </w:rPr>
        <w:t> </w:t>
      </w:r>
      <w:r>
        <w:rPr>
          <w:color w:val="231F20"/>
          <w:spacing w:val="-2"/>
          <w:sz w:val="22"/>
        </w:rPr>
        <w:t>expediente</w:t>
      </w:r>
    </w:p>
    <w:p>
      <w:pPr>
        <w:pStyle w:val="BodyText"/>
        <w:spacing w:before="84"/>
        <w:jc w:val="left"/>
      </w:pPr>
      <w:r>
        <w:rPr>
          <w:color w:val="231F20"/>
          <w:spacing w:val="-2"/>
        </w:rPr>
        <w:t>disciplinario.</w:t>
      </w:r>
    </w:p>
    <w:p>
      <w:pPr>
        <w:pStyle w:val="BodyText"/>
        <w:spacing w:before="166"/>
        <w:ind w:left="0"/>
        <w:jc w:val="left"/>
      </w:pPr>
    </w:p>
    <w:p>
      <w:pPr>
        <w:pStyle w:val="BodyText"/>
        <w:spacing w:line="307" w:lineRule="auto"/>
        <w:jc w:val="left"/>
      </w:pPr>
      <w:r>
        <w:rPr>
          <w:color w:val="231F20"/>
        </w:rPr>
        <w:t>Dado</w:t>
      </w:r>
      <w:r>
        <w:rPr>
          <w:color w:val="231F20"/>
          <w:spacing w:val="35"/>
        </w:rPr>
        <w:t> </w:t>
      </w:r>
      <w:r>
        <w:rPr>
          <w:color w:val="231F20"/>
        </w:rPr>
        <w:t>que</w:t>
      </w:r>
      <w:r>
        <w:rPr>
          <w:color w:val="231F20"/>
          <w:spacing w:val="27"/>
        </w:rPr>
        <w:t> </w:t>
      </w:r>
      <w:r>
        <w:rPr>
          <w:color w:val="231F20"/>
        </w:rPr>
        <w:t>la</w:t>
      </w:r>
      <w:r>
        <w:rPr>
          <w:color w:val="231F20"/>
          <w:spacing w:val="32"/>
        </w:rPr>
        <w:t> </w:t>
      </w:r>
      <w:r>
        <w:rPr>
          <w:color w:val="231F20"/>
        </w:rPr>
        <w:t>Fase</w:t>
      </w:r>
      <w:r>
        <w:rPr>
          <w:color w:val="231F20"/>
          <w:spacing w:val="35"/>
        </w:rPr>
        <w:t> </w:t>
      </w:r>
      <w:r>
        <w:rPr>
          <w:color w:val="231F20"/>
        </w:rPr>
        <w:t>II</w:t>
      </w:r>
      <w:r>
        <w:rPr>
          <w:color w:val="231F20"/>
          <w:spacing w:val="35"/>
        </w:rPr>
        <w:t> </w:t>
      </w:r>
      <w:r>
        <w:rPr>
          <w:color w:val="231F20"/>
        </w:rPr>
        <w:t>cuenta</w:t>
      </w:r>
      <w:r>
        <w:rPr>
          <w:color w:val="231F20"/>
          <w:spacing w:val="32"/>
        </w:rPr>
        <w:t> </w:t>
      </w:r>
      <w:r>
        <w:rPr>
          <w:color w:val="231F20"/>
        </w:rPr>
        <w:t>con</w:t>
      </w:r>
      <w:r>
        <w:rPr>
          <w:color w:val="231F20"/>
          <w:spacing w:val="34"/>
        </w:rPr>
        <w:t> </w:t>
      </w:r>
      <w:r>
        <w:rPr>
          <w:color w:val="231F20"/>
        </w:rPr>
        <w:t>su</w:t>
      </w:r>
      <w:r>
        <w:rPr>
          <w:color w:val="231F20"/>
          <w:spacing w:val="34"/>
        </w:rPr>
        <w:t> </w:t>
      </w:r>
      <w:r>
        <w:rPr>
          <w:color w:val="231F20"/>
        </w:rPr>
        <w:t>propia</w:t>
      </w:r>
      <w:r>
        <w:rPr>
          <w:color w:val="231F20"/>
          <w:spacing w:val="32"/>
        </w:rPr>
        <w:t> </w:t>
      </w:r>
      <w:r>
        <w:rPr>
          <w:color w:val="231F20"/>
        </w:rPr>
        <w:t>normativa</w:t>
      </w:r>
      <w:r>
        <w:rPr>
          <w:color w:val="231F20"/>
          <w:spacing w:val="32"/>
        </w:rPr>
        <w:t> </w:t>
      </w:r>
      <w:r>
        <w:rPr>
          <w:color w:val="231F20"/>
        </w:rPr>
        <w:t>aplicable,</w:t>
      </w:r>
      <w:r>
        <w:rPr>
          <w:color w:val="231F20"/>
          <w:spacing w:val="34"/>
        </w:rPr>
        <w:t> </w:t>
      </w:r>
      <w:r>
        <w:rPr>
          <w:color w:val="231F20"/>
        </w:rPr>
        <w:t>el</w:t>
      </w:r>
      <w:r>
        <w:rPr>
          <w:color w:val="231F20"/>
          <w:spacing w:val="34"/>
        </w:rPr>
        <w:t> </w:t>
      </w:r>
      <w:r>
        <w:rPr>
          <w:color w:val="231F20"/>
        </w:rPr>
        <w:t>presente</w:t>
      </w:r>
      <w:r>
        <w:rPr>
          <w:color w:val="231F20"/>
          <w:spacing w:val="35"/>
        </w:rPr>
        <w:t> </w:t>
      </w:r>
      <w:r>
        <w:rPr>
          <w:color w:val="231F20"/>
        </w:rPr>
        <w:t>Protocolo desarrollará exclusivamente la Fase I.</w:t>
      </w:r>
    </w:p>
    <w:p>
      <w:pPr>
        <w:pStyle w:val="BodyText"/>
        <w:spacing w:before="220"/>
        <w:jc w:val="left"/>
      </w:pPr>
      <w:r>
        <w:rPr>
          <w:color w:val="231F20"/>
        </w:rPr>
        <w:t>La</w:t>
      </w:r>
      <w:r>
        <w:rPr>
          <w:color w:val="231F20"/>
          <w:spacing w:val="2"/>
        </w:rPr>
        <w:t> </w:t>
      </w:r>
      <w:r>
        <w:rPr>
          <w:color w:val="231F20"/>
        </w:rPr>
        <w:t>Fase</w:t>
      </w:r>
      <w:r>
        <w:rPr>
          <w:color w:val="231F20"/>
          <w:spacing w:val="5"/>
        </w:rPr>
        <w:t> </w:t>
      </w:r>
      <w:r>
        <w:rPr>
          <w:color w:val="231F20"/>
        </w:rPr>
        <w:t>I</w:t>
      </w:r>
      <w:r>
        <w:rPr>
          <w:color w:val="231F20"/>
          <w:spacing w:val="5"/>
        </w:rPr>
        <w:t> </w:t>
      </w:r>
      <w:r>
        <w:rPr>
          <w:color w:val="231F20"/>
        </w:rPr>
        <w:t>consta</w:t>
      </w:r>
      <w:r>
        <w:rPr>
          <w:color w:val="231F20"/>
          <w:spacing w:val="3"/>
        </w:rPr>
        <w:t> </w:t>
      </w:r>
      <w:r>
        <w:rPr>
          <w:color w:val="231F20"/>
        </w:rPr>
        <w:t>de</w:t>
      </w:r>
      <w:r>
        <w:rPr>
          <w:color w:val="231F20"/>
          <w:spacing w:val="4"/>
        </w:rPr>
        <w:t> </w:t>
      </w:r>
      <w:r>
        <w:rPr>
          <w:color w:val="231F20"/>
        </w:rPr>
        <w:t>3</w:t>
      </w:r>
      <w:r>
        <w:rPr>
          <w:color w:val="231F20"/>
          <w:spacing w:val="5"/>
        </w:rPr>
        <w:t> </w:t>
      </w:r>
      <w:r>
        <w:rPr>
          <w:color w:val="231F20"/>
          <w:spacing w:val="-2"/>
        </w:rPr>
        <w:t>etapas:</w:t>
      </w:r>
    </w:p>
    <w:p>
      <w:pPr>
        <w:pStyle w:val="ListParagraph"/>
        <w:numPr>
          <w:ilvl w:val="0"/>
          <w:numId w:val="4"/>
        </w:numPr>
        <w:tabs>
          <w:tab w:pos="817" w:val="left" w:leader="none"/>
        </w:tabs>
        <w:spacing w:line="240" w:lineRule="auto" w:before="83" w:after="0"/>
        <w:ind w:left="817" w:right="0" w:hanging="194"/>
        <w:jc w:val="left"/>
        <w:rPr>
          <w:sz w:val="22"/>
        </w:rPr>
      </w:pPr>
      <w:r>
        <w:rPr>
          <w:color w:val="231F20"/>
          <w:spacing w:val="-2"/>
          <w:sz w:val="22"/>
        </w:rPr>
        <w:t>Comunicación;</w:t>
      </w:r>
    </w:p>
    <w:p>
      <w:pPr>
        <w:pStyle w:val="ListParagraph"/>
        <w:numPr>
          <w:ilvl w:val="0"/>
          <w:numId w:val="4"/>
        </w:numPr>
        <w:tabs>
          <w:tab w:pos="841" w:val="left" w:leader="none"/>
        </w:tabs>
        <w:spacing w:line="240" w:lineRule="auto" w:before="84" w:after="0"/>
        <w:ind w:left="841" w:right="0" w:hanging="218"/>
        <w:jc w:val="left"/>
        <w:rPr>
          <w:sz w:val="22"/>
        </w:rPr>
      </w:pPr>
      <w:r>
        <w:rPr>
          <w:color w:val="231F20"/>
          <w:spacing w:val="-2"/>
          <w:sz w:val="22"/>
        </w:rPr>
        <w:t>Evaluación;</w:t>
      </w:r>
    </w:p>
    <w:p>
      <w:pPr>
        <w:pStyle w:val="ListParagraph"/>
        <w:numPr>
          <w:ilvl w:val="0"/>
          <w:numId w:val="4"/>
        </w:numPr>
        <w:tabs>
          <w:tab w:pos="835" w:val="left" w:leader="none"/>
        </w:tabs>
        <w:spacing w:line="240" w:lineRule="auto" w:before="83" w:after="0"/>
        <w:ind w:left="835" w:right="0" w:hanging="212"/>
        <w:jc w:val="left"/>
        <w:rPr>
          <w:sz w:val="22"/>
        </w:rPr>
      </w:pPr>
      <w:r>
        <w:rPr>
          <w:color w:val="231F20"/>
          <w:spacing w:val="-2"/>
          <w:sz w:val="22"/>
        </w:rPr>
        <w:t>Decisión.</w:t>
      </w:r>
    </w:p>
    <w:p>
      <w:pPr>
        <w:pStyle w:val="ListParagraph"/>
        <w:spacing w:after="0" w:line="240" w:lineRule="auto"/>
        <w:jc w:val="left"/>
        <w:rPr>
          <w:sz w:val="22"/>
        </w:rPr>
        <w:sectPr>
          <w:pgSz w:w="11910" w:h="16840"/>
          <w:pgMar w:header="0" w:footer="956" w:top="1900" w:bottom="1140" w:left="992" w:right="1417"/>
        </w:sectPr>
      </w:pPr>
    </w:p>
    <w:p>
      <w:pPr>
        <w:pStyle w:val="Heading3"/>
        <w:numPr>
          <w:ilvl w:val="1"/>
          <w:numId w:val="2"/>
        </w:numPr>
        <w:tabs>
          <w:tab w:pos="1319" w:val="left" w:leader="none"/>
        </w:tabs>
        <w:spacing w:line="240" w:lineRule="auto" w:before="83" w:after="0"/>
        <w:ind w:left="1319" w:right="0" w:hanging="696"/>
        <w:jc w:val="both"/>
      </w:pP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1263878</wp:posOffset>
                </wp:positionV>
                <wp:extent cx="180340" cy="83121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6320" id="docshape16" filled="true" fillcolor="#d6c2de" stroked="false">
                <v:fill type="solid"/>
                <w10:wrap type="none"/>
              </v:rect>
            </w:pict>
          </mc:Fallback>
        </mc:AlternateContent>
      </w:r>
      <w:r>
        <w:rPr>
          <w:color w:val="6C499D"/>
          <w:spacing w:val="-2"/>
        </w:rPr>
        <w:t>Comunicación</w:t>
      </w:r>
    </w:p>
    <w:p>
      <w:pPr>
        <w:pStyle w:val="BodyText"/>
        <w:spacing w:line="307" w:lineRule="auto" w:before="273"/>
        <w:ind w:right="305"/>
      </w:pPr>
      <w:r>
        <w:rPr>
          <w:color w:val="231F20"/>
          <w:w w:val="105"/>
        </w:rPr>
        <w:t>El presente Protocolo se activará con una comunicación del acaecimiento de alguna de</w:t>
      </w:r>
      <w:r>
        <w:rPr>
          <w:color w:val="231F20"/>
          <w:w w:val="105"/>
        </w:rPr>
        <w:t> las</w:t>
      </w:r>
      <w:r>
        <w:rPr>
          <w:color w:val="231F20"/>
          <w:w w:val="105"/>
        </w:rPr>
        <w:t> conductas</w:t>
      </w:r>
      <w:r>
        <w:rPr>
          <w:color w:val="231F20"/>
          <w:w w:val="105"/>
        </w:rPr>
        <w:t> incluidas</w:t>
      </w:r>
      <w:r>
        <w:rPr>
          <w:color w:val="231F20"/>
          <w:w w:val="105"/>
        </w:rPr>
        <w:t> en</w:t>
      </w:r>
      <w:r>
        <w:rPr>
          <w:color w:val="231F20"/>
          <w:w w:val="105"/>
        </w:rPr>
        <w:t> el</w:t>
      </w:r>
      <w:r>
        <w:rPr>
          <w:color w:val="231F20"/>
          <w:w w:val="105"/>
        </w:rPr>
        <w:t> ámbito</w:t>
      </w:r>
      <w:r>
        <w:rPr>
          <w:color w:val="231F20"/>
          <w:w w:val="105"/>
        </w:rPr>
        <w:t> del</w:t>
      </w:r>
      <w:r>
        <w:rPr>
          <w:color w:val="231F20"/>
          <w:w w:val="105"/>
        </w:rPr>
        <w:t> mismo</w:t>
      </w:r>
      <w:r>
        <w:rPr>
          <w:color w:val="231F20"/>
          <w:w w:val="105"/>
        </w:rPr>
        <w:t> dirigida</w:t>
      </w:r>
      <w:r>
        <w:rPr>
          <w:color w:val="231F20"/>
          <w:w w:val="105"/>
        </w:rPr>
        <w:t> a</w:t>
      </w:r>
      <w:r>
        <w:rPr>
          <w:color w:val="231F20"/>
          <w:w w:val="105"/>
        </w:rPr>
        <w:t> la</w:t>
      </w:r>
      <w:r>
        <w:rPr>
          <w:color w:val="231F20"/>
          <w:w w:val="105"/>
        </w:rPr>
        <w:t> cuenta</w:t>
      </w:r>
      <w:r>
        <w:rPr>
          <w:color w:val="231F20"/>
          <w:w w:val="105"/>
        </w:rPr>
        <w:t> de</w:t>
      </w:r>
      <w:r>
        <w:rPr>
          <w:color w:val="231F20"/>
          <w:w w:val="105"/>
        </w:rPr>
        <w:t> correo electrónico</w:t>
      </w:r>
      <w:r>
        <w:rPr>
          <w:color w:val="231F20"/>
          <w:spacing w:val="-9"/>
          <w:w w:val="105"/>
        </w:rPr>
        <w:t> </w:t>
      </w:r>
      <w:hyperlink r:id="rId8">
        <w:r>
          <w:rPr>
            <w:color w:val="4B67B0"/>
            <w:w w:val="105"/>
            <w:u w:val="single" w:color="4B67B0"/>
          </w:rPr>
          <w:t>protocolos.acoso@uam.es</w:t>
        </w:r>
        <w:r>
          <w:rPr>
            <w:color w:val="231F20"/>
            <w:w w:val="105"/>
            <w:u w:val="none"/>
          </w:rPr>
          <w:t>.</w:t>
        </w:r>
      </w:hyperlink>
      <w:r>
        <w:rPr>
          <w:color w:val="231F20"/>
          <w:spacing w:val="-9"/>
          <w:w w:val="105"/>
          <w:u w:val="none"/>
        </w:rPr>
        <w:t> </w:t>
      </w:r>
      <w:r>
        <w:rPr>
          <w:color w:val="231F20"/>
          <w:w w:val="105"/>
          <w:u w:val="none"/>
        </w:rPr>
        <w:t>En</w:t>
      </w:r>
      <w:r>
        <w:rPr>
          <w:color w:val="231F20"/>
          <w:spacing w:val="-9"/>
          <w:w w:val="105"/>
          <w:u w:val="none"/>
        </w:rPr>
        <w:t> </w:t>
      </w:r>
      <w:r>
        <w:rPr>
          <w:color w:val="231F20"/>
          <w:w w:val="105"/>
          <w:u w:val="none"/>
        </w:rPr>
        <w:t>dicha</w:t>
      </w:r>
      <w:r>
        <w:rPr>
          <w:color w:val="231F20"/>
          <w:spacing w:val="-12"/>
          <w:w w:val="105"/>
          <w:u w:val="none"/>
        </w:rPr>
        <w:t> </w:t>
      </w:r>
      <w:r>
        <w:rPr>
          <w:color w:val="231F20"/>
          <w:w w:val="105"/>
          <w:u w:val="none"/>
        </w:rPr>
        <w:t>primera</w:t>
      </w:r>
      <w:r>
        <w:rPr>
          <w:color w:val="231F20"/>
          <w:spacing w:val="-12"/>
          <w:w w:val="105"/>
          <w:u w:val="none"/>
        </w:rPr>
        <w:t> </w:t>
      </w:r>
      <w:r>
        <w:rPr>
          <w:color w:val="231F20"/>
          <w:w w:val="105"/>
          <w:u w:val="none"/>
        </w:rPr>
        <w:t>comunicación,</w:t>
      </w:r>
      <w:r>
        <w:rPr>
          <w:color w:val="231F20"/>
          <w:spacing w:val="-9"/>
          <w:w w:val="105"/>
          <w:u w:val="none"/>
        </w:rPr>
        <w:t> </w:t>
      </w:r>
      <w:r>
        <w:rPr>
          <w:color w:val="231F20"/>
          <w:w w:val="105"/>
          <w:u w:val="none"/>
        </w:rPr>
        <w:t>que</w:t>
      </w:r>
      <w:r>
        <w:rPr>
          <w:color w:val="231F20"/>
          <w:spacing w:val="-9"/>
          <w:w w:val="105"/>
          <w:u w:val="none"/>
        </w:rPr>
        <w:t> </w:t>
      </w:r>
      <w:r>
        <w:rPr>
          <w:color w:val="231F20"/>
          <w:w w:val="105"/>
          <w:u w:val="none"/>
        </w:rPr>
        <w:t>no</w:t>
      </w:r>
      <w:r>
        <w:rPr>
          <w:color w:val="231F20"/>
          <w:spacing w:val="-9"/>
          <w:w w:val="105"/>
          <w:u w:val="none"/>
        </w:rPr>
        <w:t> </w:t>
      </w:r>
      <w:r>
        <w:rPr>
          <w:color w:val="231F20"/>
          <w:w w:val="105"/>
          <w:u w:val="none"/>
        </w:rPr>
        <w:t>podrá ser</w:t>
      </w:r>
      <w:r>
        <w:rPr>
          <w:color w:val="231F20"/>
          <w:w w:val="105"/>
          <w:u w:val="none"/>
        </w:rPr>
        <w:t> anónima</w:t>
      </w:r>
      <w:r>
        <w:rPr>
          <w:color w:val="231F20"/>
          <w:w w:val="105"/>
          <w:u w:val="none"/>
        </w:rPr>
        <w:t> y</w:t>
      </w:r>
      <w:r>
        <w:rPr>
          <w:color w:val="231F20"/>
          <w:w w:val="105"/>
          <w:u w:val="none"/>
        </w:rPr>
        <w:t> que</w:t>
      </w:r>
      <w:r>
        <w:rPr>
          <w:color w:val="231F20"/>
          <w:w w:val="105"/>
          <w:u w:val="none"/>
        </w:rPr>
        <w:t> deberá</w:t>
      </w:r>
      <w:r>
        <w:rPr>
          <w:color w:val="231F20"/>
          <w:w w:val="105"/>
          <w:u w:val="none"/>
        </w:rPr>
        <w:t> proceder</w:t>
      </w:r>
      <w:r>
        <w:rPr>
          <w:color w:val="231F20"/>
          <w:w w:val="105"/>
          <w:u w:val="none"/>
        </w:rPr>
        <w:t> de</w:t>
      </w:r>
      <w:r>
        <w:rPr>
          <w:color w:val="231F20"/>
          <w:w w:val="105"/>
          <w:u w:val="none"/>
        </w:rPr>
        <w:t> una</w:t>
      </w:r>
      <w:r>
        <w:rPr>
          <w:color w:val="231F20"/>
          <w:w w:val="105"/>
          <w:u w:val="none"/>
        </w:rPr>
        <w:t> dirección</w:t>
      </w:r>
      <w:r>
        <w:rPr>
          <w:color w:val="231F20"/>
          <w:w w:val="105"/>
          <w:u w:val="none"/>
        </w:rPr>
        <w:t> institucional,</w:t>
      </w:r>
      <w:r>
        <w:rPr>
          <w:color w:val="231F20"/>
          <w:w w:val="105"/>
          <w:u w:val="none"/>
        </w:rPr>
        <w:t> únicamente</w:t>
      </w:r>
      <w:r>
        <w:rPr>
          <w:color w:val="231F20"/>
          <w:w w:val="105"/>
          <w:u w:val="none"/>
        </w:rPr>
        <w:t> se solicitará</w:t>
      </w:r>
      <w:r>
        <w:rPr>
          <w:color w:val="231F20"/>
          <w:spacing w:val="-7"/>
          <w:w w:val="105"/>
          <w:u w:val="none"/>
        </w:rPr>
        <w:t> </w:t>
      </w:r>
      <w:r>
        <w:rPr>
          <w:color w:val="231F20"/>
          <w:w w:val="105"/>
          <w:u w:val="none"/>
        </w:rPr>
        <w:t>la celebración de una reunión, sin dejar</w:t>
      </w:r>
      <w:r>
        <w:rPr>
          <w:color w:val="231F20"/>
          <w:spacing w:val="-2"/>
          <w:w w:val="105"/>
          <w:u w:val="none"/>
        </w:rPr>
        <w:t> </w:t>
      </w:r>
      <w:r>
        <w:rPr>
          <w:color w:val="231F20"/>
          <w:w w:val="105"/>
          <w:u w:val="none"/>
        </w:rPr>
        <w:t>constancia de más datos.</w:t>
      </w:r>
    </w:p>
    <w:p>
      <w:pPr>
        <w:pStyle w:val="BodyText"/>
        <w:spacing w:before="170"/>
      </w:pPr>
      <w:r>
        <w:rPr>
          <w:color w:val="231F20"/>
        </w:rPr>
        <w:t>Dicha</w:t>
      </w:r>
      <w:r>
        <w:rPr>
          <w:color w:val="231F20"/>
          <w:spacing w:val="16"/>
        </w:rPr>
        <w:t> </w:t>
      </w:r>
      <w:r>
        <w:rPr>
          <w:color w:val="231F20"/>
        </w:rPr>
        <w:t>comunicación</w:t>
      </w:r>
      <w:r>
        <w:rPr>
          <w:color w:val="231F20"/>
          <w:spacing w:val="19"/>
        </w:rPr>
        <w:t> </w:t>
      </w:r>
      <w:r>
        <w:rPr>
          <w:color w:val="231F20"/>
        </w:rPr>
        <w:t>podrá</w:t>
      </w:r>
      <w:r>
        <w:rPr>
          <w:color w:val="231F20"/>
          <w:spacing w:val="17"/>
        </w:rPr>
        <w:t> </w:t>
      </w:r>
      <w:r>
        <w:rPr>
          <w:color w:val="231F20"/>
        </w:rPr>
        <w:t>realizarse</w:t>
      </w:r>
      <w:r>
        <w:rPr>
          <w:color w:val="231F20"/>
          <w:spacing w:val="19"/>
        </w:rPr>
        <w:t> </w:t>
      </w:r>
      <w:r>
        <w:rPr>
          <w:color w:val="231F20"/>
        </w:rPr>
        <w:t>por</w:t>
      </w:r>
      <w:r>
        <w:rPr>
          <w:color w:val="231F20"/>
          <w:spacing w:val="14"/>
        </w:rPr>
        <w:t> </w:t>
      </w:r>
      <w:r>
        <w:rPr>
          <w:color w:val="231F20"/>
        </w:rPr>
        <w:t>parte</w:t>
      </w:r>
      <w:r>
        <w:rPr>
          <w:color w:val="231F20"/>
          <w:spacing w:val="19"/>
        </w:rPr>
        <w:t> </w:t>
      </w:r>
      <w:r>
        <w:rPr>
          <w:color w:val="231F20"/>
          <w:spacing w:val="-5"/>
        </w:rPr>
        <w:t>de:</w:t>
      </w:r>
    </w:p>
    <w:p>
      <w:pPr>
        <w:pStyle w:val="ListParagraph"/>
        <w:numPr>
          <w:ilvl w:val="2"/>
          <w:numId w:val="2"/>
        </w:numPr>
        <w:tabs>
          <w:tab w:pos="819" w:val="left" w:leader="none"/>
        </w:tabs>
        <w:spacing w:line="307" w:lineRule="auto" w:before="254" w:after="0"/>
        <w:ind w:left="623" w:right="308" w:firstLine="0"/>
        <w:jc w:val="both"/>
        <w:rPr>
          <w:sz w:val="22"/>
        </w:rPr>
      </w:pPr>
      <w:r>
        <w:rPr>
          <w:color w:val="231F20"/>
          <w:sz w:val="22"/>
        </w:rPr>
        <w:t>toda persona incluida en el ámbito de aplicación del presente Protocolo que se considere víctima.</w:t>
      </w:r>
    </w:p>
    <w:p>
      <w:pPr>
        <w:pStyle w:val="ListParagraph"/>
        <w:numPr>
          <w:ilvl w:val="2"/>
          <w:numId w:val="2"/>
        </w:numPr>
        <w:tabs>
          <w:tab w:pos="792" w:val="left" w:leader="none"/>
        </w:tabs>
        <w:spacing w:line="307" w:lineRule="auto" w:before="170" w:after="0"/>
        <w:ind w:left="623" w:right="305" w:firstLine="0"/>
        <w:jc w:val="both"/>
        <w:rPr>
          <w:sz w:val="22"/>
        </w:rPr>
      </w:pPr>
      <w:r>
        <w:rPr>
          <w:color w:val="231F20"/>
          <w:sz w:val="22"/>
        </w:rPr>
        <w:t>cualquier otra persona que forme parte de la Comunidad Universitaria y que tenga conocimiento de la existencia de alguna de las conductas descritas que se haya producido en el ámbito de aplicación del presente Protocolo.</w:t>
      </w:r>
    </w:p>
    <w:p>
      <w:pPr>
        <w:pStyle w:val="BodyText"/>
        <w:spacing w:line="307" w:lineRule="auto" w:before="170"/>
        <w:ind w:right="307"/>
      </w:pPr>
      <w:r>
        <w:rPr>
          <w:color w:val="231F20"/>
        </w:rPr>
        <w:t>Tienen el deber jurídico de realizar la comunicación arriba descrita las autoridades académicas que conozcan la existencia de una conducta de las comprendidas en el ámbito de este Protocolo o que reciban notificación de órganos judiciales que estén conociendo de dichas conductas.</w:t>
      </w:r>
    </w:p>
    <w:p>
      <w:pPr>
        <w:pStyle w:val="BodyText"/>
        <w:spacing w:line="307" w:lineRule="auto" w:before="171"/>
        <w:ind w:right="305"/>
      </w:pPr>
      <w:r>
        <w:rPr>
          <w:color w:val="231F20"/>
        </w:rPr>
        <w:t>Cuando la comunicación se haya presentado por una persona distinta a la presunta víctima, esta última deberá ser informada con prontitud para que ratifique la comunicación</w:t>
      </w:r>
      <w:r>
        <w:rPr>
          <w:color w:val="231F20"/>
          <w:spacing w:val="40"/>
        </w:rPr>
        <w:t> </w:t>
      </w:r>
      <w:r>
        <w:rPr>
          <w:color w:val="231F20"/>
        </w:rPr>
        <w:t>a</w:t>
      </w:r>
      <w:r>
        <w:rPr>
          <w:color w:val="231F20"/>
          <w:spacing w:val="40"/>
        </w:rPr>
        <w:t> </w:t>
      </w:r>
      <w:r>
        <w:rPr>
          <w:color w:val="231F20"/>
        </w:rPr>
        <w:t>fin</w:t>
      </w:r>
      <w:r>
        <w:rPr>
          <w:color w:val="231F20"/>
          <w:spacing w:val="40"/>
        </w:rPr>
        <w:t> </w:t>
      </w:r>
      <w:r>
        <w:rPr>
          <w:color w:val="231F20"/>
        </w:rPr>
        <w:t>de</w:t>
      </w:r>
      <w:r>
        <w:rPr>
          <w:color w:val="231F20"/>
          <w:spacing w:val="40"/>
        </w:rPr>
        <w:t> </w:t>
      </w:r>
      <w:r>
        <w:rPr>
          <w:color w:val="231F20"/>
        </w:rPr>
        <w:t>intervenir</w:t>
      </w:r>
      <w:r>
        <w:rPr>
          <w:color w:val="231F20"/>
          <w:spacing w:val="40"/>
        </w:rPr>
        <w:t> </w:t>
      </w:r>
      <w:r>
        <w:rPr>
          <w:color w:val="231F20"/>
        </w:rPr>
        <w:t>conforme</w:t>
      </w:r>
      <w:r>
        <w:rPr>
          <w:color w:val="231F20"/>
          <w:spacing w:val="40"/>
        </w:rPr>
        <w:t> </w:t>
      </w:r>
      <w:r>
        <w:rPr>
          <w:color w:val="231F20"/>
        </w:rPr>
        <w:t>al</w:t>
      </w:r>
      <w:r>
        <w:rPr>
          <w:color w:val="231F20"/>
          <w:spacing w:val="40"/>
        </w:rPr>
        <w:t> </w:t>
      </w:r>
      <w:r>
        <w:rPr>
          <w:color w:val="231F20"/>
        </w:rPr>
        <w:t>presente</w:t>
      </w:r>
      <w:r>
        <w:rPr>
          <w:color w:val="231F20"/>
          <w:spacing w:val="40"/>
        </w:rPr>
        <w:t> </w:t>
      </w:r>
      <w:r>
        <w:rPr>
          <w:color w:val="231F20"/>
        </w:rPr>
        <w:t>Protocolo.</w:t>
      </w:r>
      <w:r>
        <w:rPr>
          <w:color w:val="231F20"/>
          <w:spacing w:val="40"/>
        </w:rPr>
        <w:t> </w:t>
      </w:r>
      <w:r>
        <w:rPr>
          <w:color w:val="231F20"/>
        </w:rPr>
        <w:t>Dicha</w:t>
      </w:r>
      <w:r>
        <w:rPr>
          <w:color w:val="231F20"/>
          <w:spacing w:val="40"/>
        </w:rPr>
        <w:t> </w:t>
      </w:r>
      <w:r>
        <w:rPr>
          <w:color w:val="231F20"/>
        </w:rPr>
        <w:t>ratificación no será preceptiva cuando los hechos sean considerados indiciariamente como constitutivos de delito.</w:t>
      </w:r>
    </w:p>
    <w:p>
      <w:pPr>
        <w:pStyle w:val="BodyText"/>
        <w:spacing w:line="307" w:lineRule="auto" w:before="170"/>
        <w:ind w:right="305"/>
      </w:pPr>
      <w:r>
        <w:rPr>
          <w:color w:val="231F20"/>
        </w:rPr>
        <w:t>La reunión que se mantenga con la presunta</w:t>
      </w:r>
      <w:r>
        <w:rPr>
          <w:color w:val="231F20"/>
          <w:spacing w:val="-2"/>
        </w:rPr>
        <w:t> </w:t>
      </w:r>
      <w:r>
        <w:rPr>
          <w:color w:val="231F20"/>
        </w:rPr>
        <w:t>víctima siempre se regirá por una escucha activa y no</w:t>
      </w:r>
      <w:r>
        <w:rPr>
          <w:color w:val="231F20"/>
          <w:spacing w:val="40"/>
        </w:rPr>
        <w:t> </w:t>
      </w:r>
      <w:r>
        <w:rPr>
          <w:color w:val="231F20"/>
        </w:rPr>
        <w:t>cuestionadora.</w:t>
      </w:r>
      <w:r>
        <w:rPr>
          <w:color w:val="231F20"/>
          <w:spacing w:val="40"/>
        </w:rPr>
        <w:t> </w:t>
      </w:r>
      <w:r>
        <w:rPr>
          <w:color w:val="231F20"/>
        </w:rPr>
        <w:t>Igualmente,</w:t>
      </w:r>
      <w:r>
        <w:rPr>
          <w:color w:val="231F20"/>
          <w:spacing w:val="40"/>
        </w:rPr>
        <w:t> </w:t>
      </w:r>
      <w:r>
        <w:rPr>
          <w:color w:val="231F20"/>
        </w:rPr>
        <w:t>se</w:t>
      </w:r>
      <w:r>
        <w:rPr>
          <w:color w:val="231F20"/>
          <w:spacing w:val="40"/>
        </w:rPr>
        <w:t> </w:t>
      </w:r>
      <w:r>
        <w:rPr>
          <w:color w:val="231F20"/>
        </w:rPr>
        <w:t>animará</w:t>
      </w:r>
      <w:r>
        <w:rPr>
          <w:color w:val="231F20"/>
          <w:spacing w:val="40"/>
        </w:rPr>
        <w:t> </w:t>
      </w:r>
      <w:r>
        <w:rPr>
          <w:color w:val="231F20"/>
        </w:rPr>
        <w:t>a la</w:t>
      </w:r>
      <w:r>
        <w:rPr>
          <w:color w:val="231F20"/>
          <w:spacing w:val="40"/>
        </w:rPr>
        <w:t> </w:t>
      </w:r>
      <w:r>
        <w:rPr>
          <w:color w:val="231F20"/>
        </w:rPr>
        <w:t>misma</w:t>
      </w:r>
      <w:r>
        <w:rPr>
          <w:color w:val="231F20"/>
          <w:spacing w:val="40"/>
        </w:rPr>
        <w:t> </w:t>
      </w:r>
      <w:r>
        <w:rPr>
          <w:color w:val="231F20"/>
        </w:rPr>
        <w:t>para</w:t>
      </w:r>
      <w:r>
        <w:rPr>
          <w:color w:val="231F20"/>
          <w:spacing w:val="40"/>
        </w:rPr>
        <w:t> </w:t>
      </w:r>
      <w:r>
        <w:rPr>
          <w:color w:val="231F20"/>
        </w:rPr>
        <w:t>que</w:t>
      </w:r>
      <w:r>
        <w:rPr>
          <w:color w:val="231F20"/>
          <w:spacing w:val="40"/>
        </w:rPr>
        <w:t> </w:t>
      </w:r>
      <w:r>
        <w:rPr>
          <w:color w:val="231F20"/>
        </w:rPr>
        <w:t>realice</w:t>
      </w:r>
      <w:r>
        <w:rPr>
          <w:color w:val="231F20"/>
          <w:spacing w:val="40"/>
        </w:rPr>
        <w:t> </w:t>
      </w:r>
      <w:r>
        <w:rPr>
          <w:color w:val="231F20"/>
        </w:rPr>
        <w:t>un relato de los hechos por escrito, como forma de cristalizar el mayor número de detalles posibles que resulten relevantes para el proceso posterior.</w:t>
      </w:r>
    </w:p>
    <w:p>
      <w:pPr>
        <w:pStyle w:val="BodyText"/>
        <w:spacing w:after="0" w:line="307" w:lineRule="auto"/>
        <w:sectPr>
          <w:pgSz w:w="11910" w:h="16840"/>
          <w:pgMar w:header="0" w:footer="956" w:top="1900" w:bottom="1140" w:left="992" w:right="1417"/>
        </w:sectPr>
      </w:pPr>
    </w:p>
    <w:p>
      <w:pPr>
        <w:pStyle w:val="Heading3"/>
        <w:numPr>
          <w:ilvl w:val="1"/>
          <w:numId w:val="2"/>
        </w:numPr>
        <w:tabs>
          <w:tab w:pos="1364" w:val="left" w:leader="none"/>
        </w:tabs>
        <w:spacing w:line="240" w:lineRule="auto" w:before="83" w:after="0"/>
        <w:ind w:left="1364" w:right="0" w:hanging="741"/>
        <w:jc w:val="left"/>
      </w:pPr>
      <w:r>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1263878</wp:posOffset>
                </wp:positionV>
                <wp:extent cx="180340" cy="83121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6832" id="docshape17" filled="true" fillcolor="#d6c2de" stroked="false">
                <v:fill type="solid"/>
                <w10:wrap type="none"/>
              </v:rect>
            </w:pict>
          </mc:Fallback>
        </mc:AlternateContent>
      </w:r>
      <w:r>
        <w:rPr>
          <w:color w:val="6C499D"/>
          <w:spacing w:val="-2"/>
        </w:rPr>
        <w:t>Evaluación</w:t>
      </w:r>
    </w:p>
    <w:p>
      <w:pPr>
        <w:pStyle w:val="BodyText"/>
        <w:spacing w:before="11"/>
        <w:ind w:left="0"/>
        <w:jc w:val="left"/>
        <w:rPr>
          <w:b/>
          <w:sz w:val="32"/>
        </w:rPr>
      </w:pPr>
    </w:p>
    <w:p>
      <w:pPr>
        <w:pStyle w:val="BodyText"/>
        <w:spacing w:line="307" w:lineRule="auto"/>
        <w:ind w:right="305"/>
      </w:pPr>
      <w:r>
        <w:rPr>
          <w:color w:val="231F20"/>
        </w:rPr>
        <w:t>Una vez tramitada la comunicación y celebrada la reunión, la Dirección</w:t>
      </w:r>
      <w:r>
        <w:rPr>
          <w:color w:val="231F20"/>
          <w:spacing w:val="26"/>
        </w:rPr>
        <w:t> </w:t>
      </w:r>
      <w:r>
        <w:rPr>
          <w:color w:val="231F20"/>
        </w:rPr>
        <w:t>de la Unidad</w:t>
      </w:r>
      <w:r>
        <w:rPr>
          <w:color w:val="231F20"/>
          <w:spacing w:val="40"/>
        </w:rPr>
        <w:t> </w:t>
      </w:r>
      <w:r>
        <w:rPr>
          <w:color w:val="231F20"/>
        </w:rPr>
        <w:t>de Igualdad de Género, junto con la/s persona/s en la/s que el/la Rector/a delegue esta cuestión (en adelante, la Delegación), evaluará los hechos que se han puesto en su </w:t>
      </w:r>
      <w:r>
        <w:rPr>
          <w:color w:val="231F20"/>
          <w:spacing w:val="-2"/>
        </w:rPr>
        <w:t>conocimiento.</w:t>
      </w:r>
    </w:p>
    <w:p>
      <w:pPr>
        <w:pStyle w:val="BodyText"/>
        <w:spacing w:line="307" w:lineRule="auto" w:before="171"/>
        <w:ind w:right="307"/>
      </w:pPr>
      <w:r>
        <w:rPr>
          <w:color w:val="231F20"/>
        </w:rPr>
        <w:t>La Dirección de la UIG y la Delegación llevarán a cabo las actuaciones que estimen oportunas a fin de tratar de constatar la verosimilitud de los hechos, así como su relevancia jurídica a los efectos de este Protocolo.</w:t>
      </w:r>
    </w:p>
    <w:p>
      <w:pPr>
        <w:pStyle w:val="BodyText"/>
        <w:spacing w:line="307" w:lineRule="auto" w:before="170"/>
        <w:ind w:right="306"/>
      </w:pPr>
      <w:r>
        <w:rPr>
          <w:color w:val="231F20"/>
        </w:rPr>
        <w:t>Si en el curso de la evaluación hay circunstancias concretas que así lo aconsejen, se podrá</w:t>
      </w:r>
      <w:r>
        <w:rPr>
          <w:color w:val="231F20"/>
          <w:spacing w:val="40"/>
        </w:rPr>
        <w:t> </w:t>
      </w:r>
      <w:r>
        <w:rPr>
          <w:color w:val="231F20"/>
        </w:rPr>
        <w:t>recurrir</w:t>
      </w:r>
      <w:r>
        <w:rPr>
          <w:color w:val="231F20"/>
          <w:spacing w:val="40"/>
        </w:rPr>
        <w:t> </w:t>
      </w:r>
      <w:r>
        <w:rPr>
          <w:color w:val="231F20"/>
        </w:rPr>
        <w:t>a</w:t>
      </w:r>
      <w:r>
        <w:rPr>
          <w:color w:val="231F20"/>
          <w:spacing w:val="40"/>
        </w:rPr>
        <w:t> </w:t>
      </w:r>
      <w:r>
        <w:rPr>
          <w:color w:val="231F20"/>
        </w:rPr>
        <w:t>personal</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UAM</w:t>
      </w:r>
      <w:r>
        <w:rPr>
          <w:color w:val="231F20"/>
          <w:spacing w:val="40"/>
        </w:rPr>
        <w:t> </w:t>
      </w:r>
      <w:r>
        <w:rPr>
          <w:color w:val="231F20"/>
        </w:rPr>
        <w:t>experto</w:t>
      </w:r>
      <w:r>
        <w:rPr>
          <w:color w:val="231F20"/>
          <w:spacing w:val="40"/>
        </w:rPr>
        <w:t> </w:t>
      </w:r>
      <w:r>
        <w:rPr>
          <w:color w:val="231F20"/>
        </w:rPr>
        <w:t>en</w:t>
      </w:r>
      <w:r>
        <w:rPr>
          <w:color w:val="231F20"/>
          <w:spacing w:val="40"/>
        </w:rPr>
        <w:t> </w:t>
      </w:r>
      <w:r>
        <w:rPr>
          <w:color w:val="231F20"/>
        </w:rPr>
        <w:t>la</w:t>
      </w:r>
      <w:r>
        <w:rPr>
          <w:color w:val="231F20"/>
          <w:spacing w:val="40"/>
        </w:rPr>
        <w:t> </w:t>
      </w:r>
      <w:r>
        <w:rPr>
          <w:color w:val="231F20"/>
        </w:rPr>
        <w:t>materia</w:t>
      </w:r>
      <w:r>
        <w:rPr>
          <w:color w:val="231F20"/>
          <w:spacing w:val="40"/>
        </w:rPr>
        <w:t> </w:t>
      </w:r>
      <w:r>
        <w:rPr>
          <w:color w:val="231F20"/>
        </w:rPr>
        <w:t>designado</w:t>
      </w:r>
      <w:r>
        <w:rPr>
          <w:color w:val="231F20"/>
          <w:spacing w:val="40"/>
        </w:rPr>
        <w:t> </w:t>
      </w:r>
      <w:r>
        <w:rPr>
          <w:color w:val="231F20"/>
        </w:rPr>
        <w:t>a</w:t>
      </w:r>
      <w:r>
        <w:rPr>
          <w:color w:val="231F20"/>
          <w:spacing w:val="40"/>
        </w:rPr>
        <w:t> </w:t>
      </w:r>
      <w:r>
        <w:rPr>
          <w:color w:val="231F20"/>
        </w:rPr>
        <w:t>tal</w:t>
      </w:r>
      <w:r>
        <w:rPr>
          <w:color w:val="231F20"/>
          <w:spacing w:val="40"/>
        </w:rPr>
        <w:t> </w:t>
      </w:r>
      <w:r>
        <w:rPr>
          <w:color w:val="231F20"/>
        </w:rPr>
        <w:t>efecto, así como adoptar las medidas cautelares y complementarias que legalmente fueran procedentes, entre las que pueden encontrarse:</w:t>
      </w:r>
    </w:p>
    <w:p>
      <w:pPr>
        <w:pStyle w:val="BodyText"/>
        <w:spacing w:before="73"/>
        <w:ind w:left="0"/>
        <w:jc w:val="left"/>
      </w:pPr>
    </w:p>
    <w:p>
      <w:pPr>
        <w:pStyle w:val="ListParagraph"/>
        <w:numPr>
          <w:ilvl w:val="0"/>
          <w:numId w:val="5"/>
        </w:numPr>
        <w:tabs>
          <w:tab w:pos="803" w:val="left" w:leader="none"/>
        </w:tabs>
        <w:spacing w:line="307" w:lineRule="auto" w:before="1" w:after="0"/>
        <w:ind w:left="623" w:right="310" w:firstLine="0"/>
        <w:jc w:val="both"/>
        <w:rPr>
          <w:sz w:val="22"/>
        </w:rPr>
      </w:pPr>
      <w:r>
        <w:rPr>
          <w:color w:val="231F20"/>
          <w:sz w:val="22"/>
        </w:rPr>
        <w:t>atención médica, psicológica, social o jurídica a la presunta víctima, a través de los medios a disposición de la Unidad de Igualdad de Género;</w:t>
      </w:r>
    </w:p>
    <w:p>
      <w:pPr>
        <w:pStyle w:val="ListParagraph"/>
        <w:numPr>
          <w:ilvl w:val="0"/>
          <w:numId w:val="5"/>
        </w:numPr>
        <w:tabs>
          <w:tab w:pos="789" w:val="left" w:leader="none"/>
        </w:tabs>
        <w:spacing w:line="240" w:lineRule="auto" w:before="170" w:after="0"/>
        <w:ind w:left="789" w:right="0" w:hanging="166"/>
        <w:jc w:val="both"/>
        <w:rPr>
          <w:sz w:val="22"/>
        </w:rPr>
      </w:pPr>
      <w:r>
        <w:rPr>
          <w:color w:val="231F20"/>
          <w:sz w:val="22"/>
        </w:rPr>
        <w:t>medidas</w:t>
      </w:r>
      <w:r>
        <w:rPr>
          <w:color w:val="231F20"/>
          <w:spacing w:val="21"/>
          <w:sz w:val="22"/>
        </w:rPr>
        <w:t> </w:t>
      </w:r>
      <w:r>
        <w:rPr>
          <w:color w:val="231F20"/>
          <w:sz w:val="22"/>
        </w:rPr>
        <w:t>de</w:t>
      </w:r>
      <w:r>
        <w:rPr>
          <w:color w:val="231F20"/>
          <w:spacing w:val="22"/>
          <w:sz w:val="22"/>
        </w:rPr>
        <w:t> </w:t>
      </w:r>
      <w:r>
        <w:rPr>
          <w:color w:val="231F20"/>
          <w:sz w:val="22"/>
        </w:rPr>
        <w:t>carácter</w:t>
      </w:r>
      <w:r>
        <w:rPr>
          <w:color w:val="231F20"/>
          <w:spacing w:val="16"/>
          <w:sz w:val="22"/>
        </w:rPr>
        <w:t> </w:t>
      </w:r>
      <w:r>
        <w:rPr>
          <w:color w:val="231F20"/>
          <w:sz w:val="22"/>
        </w:rPr>
        <w:t>académico-administrativo,</w:t>
      </w:r>
      <w:r>
        <w:rPr>
          <w:color w:val="231F20"/>
          <w:spacing w:val="21"/>
          <w:sz w:val="22"/>
        </w:rPr>
        <w:t> </w:t>
      </w:r>
      <w:r>
        <w:rPr>
          <w:color w:val="231F20"/>
          <w:sz w:val="22"/>
        </w:rPr>
        <w:t>por</w:t>
      </w:r>
      <w:r>
        <w:rPr>
          <w:color w:val="231F20"/>
          <w:spacing w:val="16"/>
          <w:sz w:val="22"/>
        </w:rPr>
        <w:t> </w:t>
      </w:r>
      <w:r>
        <w:rPr>
          <w:color w:val="231F20"/>
          <w:sz w:val="22"/>
        </w:rPr>
        <w:t>parte</w:t>
      </w:r>
      <w:r>
        <w:rPr>
          <w:color w:val="231F20"/>
          <w:spacing w:val="22"/>
          <w:sz w:val="22"/>
        </w:rPr>
        <w:t> </w:t>
      </w:r>
      <w:r>
        <w:rPr>
          <w:color w:val="231F20"/>
          <w:sz w:val="22"/>
        </w:rPr>
        <w:t>del</w:t>
      </w:r>
      <w:r>
        <w:rPr>
          <w:color w:val="231F20"/>
          <w:spacing w:val="21"/>
          <w:sz w:val="22"/>
        </w:rPr>
        <w:t> </w:t>
      </w:r>
      <w:r>
        <w:rPr>
          <w:color w:val="231F20"/>
          <w:sz w:val="22"/>
        </w:rPr>
        <w:t>órgano</w:t>
      </w:r>
      <w:r>
        <w:rPr>
          <w:color w:val="231F20"/>
          <w:spacing w:val="22"/>
          <w:sz w:val="22"/>
        </w:rPr>
        <w:t> </w:t>
      </w:r>
      <w:r>
        <w:rPr>
          <w:color w:val="231F20"/>
          <w:spacing w:val="-2"/>
          <w:sz w:val="22"/>
        </w:rPr>
        <w:t>competente;</w:t>
      </w:r>
    </w:p>
    <w:p>
      <w:pPr>
        <w:pStyle w:val="ListParagraph"/>
        <w:numPr>
          <w:ilvl w:val="0"/>
          <w:numId w:val="5"/>
        </w:numPr>
        <w:tabs>
          <w:tab w:pos="789" w:val="left" w:leader="none"/>
        </w:tabs>
        <w:spacing w:line="240" w:lineRule="auto" w:before="253" w:after="0"/>
        <w:ind w:left="789" w:right="0" w:hanging="166"/>
        <w:jc w:val="both"/>
        <w:rPr>
          <w:sz w:val="22"/>
        </w:rPr>
      </w:pPr>
      <w:r>
        <w:rPr>
          <w:color w:val="231F20"/>
          <w:sz w:val="22"/>
        </w:rPr>
        <w:t>coordinación</w:t>
      </w:r>
      <w:r>
        <w:rPr>
          <w:color w:val="231F20"/>
          <w:spacing w:val="10"/>
          <w:sz w:val="22"/>
        </w:rPr>
        <w:t> </w:t>
      </w:r>
      <w:r>
        <w:rPr>
          <w:color w:val="231F20"/>
          <w:sz w:val="22"/>
        </w:rPr>
        <w:t>con</w:t>
      </w:r>
      <w:r>
        <w:rPr>
          <w:color w:val="231F20"/>
          <w:spacing w:val="10"/>
          <w:sz w:val="22"/>
        </w:rPr>
        <w:t> </w:t>
      </w:r>
      <w:r>
        <w:rPr>
          <w:color w:val="231F20"/>
          <w:sz w:val="22"/>
        </w:rPr>
        <w:t>el</w:t>
      </w:r>
      <w:r>
        <w:rPr>
          <w:color w:val="231F20"/>
          <w:spacing w:val="11"/>
          <w:sz w:val="22"/>
        </w:rPr>
        <w:t> </w:t>
      </w:r>
      <w:r>
        <w:rPr>
          <w:color w:val="231F20"/>
          <w:sz w:val="22"/>
        </w:rPr>
        <w:t>servicio</w:t>
      </w:r>
      <w:r>
        <w:rPr>
          <w:color w:val="231F20"/>
          <w:spacing w:val="10"/>
          <w:sz w:val="22"/>
        </w:rPr>
        <w:t> </w:t>
      </w:r>
      <w:r>
        <w:rPr>
          <w:color w:val="231F20"/>
          <w:sz w:val="22"/>
        </w:rPr>
        <w:t>de</w:t>
      </w:r>
      <w:r>
        <w:rPr>
          <w:color w:val="231F20"/>
          <w:spacing w:val="10"/>
          <w:sz w:val="22"/>
        </w:rPr>
        <w:t> </w:t>
      </w:r>
      <w:r>
        <w:rPr>
          <w:color w:val="231F20"/>
          <w:sz w:val="22"/>
        </w:rPr>
        <w:t>seguridad</w:t>
      </w:r>
      <w:r>
        <w:rPr>
          <w:color w:val="231F20"/>
          <w:spacing w:val="11"/>
          <w:sz w:val="22"/>
        </w:rPr>
        <w:t> </w:t>
      </w:r>
      <w:r>
        <w:rPr>
          <w:color w:val="231F20"/>
          <w:sz w:val="22"/>
        </w:rPr>
        <w:t>de</w:t>
      </w:r>
      <w:r>
        <w:rPr>
          <w:color w:val="231F20"/>
          <w:spacing w:val="3"/>
          <w:sz w:val="22"/>
        </w:rPr>
        <w:t> </w:t>
      </w:r>
      <w:r>
        <w:rPr>
          <w:color w:val="231F20"/>
          <w:sz w:val="22"/>
        </w:rPr>
        <w:t>la</w:t>
      </w:r>
      <w:r>
        <w:rPr>
          <w:color w:val="231F20"/>
          <w:spacing w:val="8"/>
          <w:sz w:val="22"/>
        </w:rPr>
        <w:t> </w:t>
      </w:r>
      <w:r>
        <w:rPr>
          <w:color w:val="231F20"/>
          <w:spacing w:val="-4"/>
          <w:sz w:val="22"/>
        </w:rPr>
        <w:t>UAM.</w:t>
      </w:r>
    </w:p>
    <w:p>
      <w:pPr>
        <w:pStyle w:val="BodyText"/>
        <w:spacing w:before="176"/>
        <w:ind w:left="0"/>
        <w:jc w:val="left"/>
      </w:pPr>
    </w:p>
    <w:p>
      <w:pPr>
        <w:pStyle w:val="BodyText"/>
        <w:spacing w:line="307" w:lineRule="auto" w:before="1"/>
        <w:ind w:right="304"/>
      </w:pPr>
      <w:r>
        <w:rPr>
          <w:color w:val="231F20"/>
        </w:rPr>
        <w:t>A estos efectos, la comunidad universitaria, así como cualquier persona que preste servicio en la UAM, tendrá la obligación de colaborar y de actuar coordinada y confidencialmente a lo largo de toda la fase de evaluación.</w:t>
      </w:r>
    </w:p>
    <w:p>
      <w:pPr>
        <w:pStyle w:val="BodyText"/>
        <w:spacing w:line="307" w:lineRule="auto" w:before="170"/>
        <w:ind w:right="309"/>
      </w:pPr>
      <w:r>
        <w:rPr>
          <w:color w:val="231F20"/>
        </w:rPr>
        <w:t>Tras la realización de las actuaciones oportunas, la Dirección de la UIG y</w:t>
      </w:r>
      <w:r>
        <w:rPr>
          <w:color w:val="231F20"/>
          <w:spacing w:val="-4"/>
        </w:rPr>
        <w:t> </w:t>
      </w:r>
      <w:r>
        <w:rPr>
          <w:color w:val="231F20"/>
        </w:rPr>
        <w:t>la Delegación </w:t>
      </w:r>
      <w:r>
        <w:rPr>
          <w:color w:val="231F20"/>
          <w:w w:val="105"/>
        </w:rPr>
        <w:t>llevarán</w:t>
      </w:r>
      <w:r>
        <w:rPr>
          <w:color w:val="231F20"/>
          <w:w w:val="105"/>
        </w:rPr>
        <w:t> a</w:t>
      </w:r>
      <w:r>
        <w:rPr>
          <w:color w:val="231F20"/>
          <w:w w:val="105"/>
        </w:rPr>
        <w:t> cabo</w:t>
      </w:r>
      <w:r>
        <w:rPr>
          <w:color w:val="231F20"/>
          <w:w w:val="105"/>
        </w:rPr>
        <w:t> un</w:t>
      </w:r>
      <w:r>
        <w:rPr>
          <w:color w:val="231F20"/>
          <w:w w:val="105"/>
        </w:rPr>
        <w:t> examen</w:t>
      </w:r>
      <w:r>
        <w:rPr>
          <w:color w:val="231F20"/>
          <w:w w:val="105"/>
        </w:rPr>
        <w:t> exhaustivo</w:t>
      </w:r>
      <w:r>
        <w:rPr>
          <w:color w:val="231F20"/>
          <w:w w:val="105"/>
        </w:rPr>
        <w:t> de</w:t>
      </w:r>
      <w:r>
        <w:rPr>
          <w:color w:val="231F20"/>
          <w:w w:val="105"/>
        </w:rPr>
        <w:t> la</w:t>
      </w:r>
      <w:r>
        <w:rPr>
          <w:color w:val="231F20"/>
          <w:w w:val="105"/>
        </w:rPr>
        <w:t> información</w:t>
      </w:r>
      <w:r>
        <w:rPr>
          <w:color w:val="231F20"/>
          <w:w w:val="105"/>
        </w:rPr>
        <w:t> recibida,</w:t>
      </w:r>
      <w:r>
        <w:rPr>
          <w:color w:val="231F20"/>
          <w:w w:val="105"/>
        </w:rPr>
        <w:t> siempre</w:t>
      </w:r>
      <w:r>
        <w:rPr>
          <w:color w:val="231F20"/>
          <w:w w:val="105"/>
        </w:rPr>
        <w:t> en </w:t>
      </w:r>
      <w:r>
        <w:rPr>
          <w:color w:val="231F20"/>
        </w:rPr>
        <w:t>coordinación</w:t>
      </w:r>
      <w:r>
        <w:rPr>
          <w:color w:val="231F20"/>
          <w:spacing w:val="23"/>
        </w:rPr>
        <w:t> </w:t>
      </w:r>
      <w:r>
        <w:rPr>
          <w:color w:val="231F20"/>
        </w:rPr>
        <w:t>con la</w:t>
      </w:r>
      <w:r>
        <w:rPr>
          <w:color w:val="231F20"/>
          <w:spacing w:val="19"/>
        </w:rPr>
        <w:t> </w:t>
      </w:r>
      <w:r>
        <w:rPr>
          <w:color w:val="231F20"/>
        </w:rPr>
        <w:t>Secretaría</w:t>
      </w:r>
      <w:r>
        <w:rPr>
          <w:color w:val="231F20"/>
          <w:spacing w:val="19"/>
        </w:rPr>
        <w:t> </w:t>
      </w:r>
      <w:r>
        <w:rPr>
          <w:color w:val="231F20"/>
        </w:rPr>
        <w:t>General,</w:t>
      </w:r>
      <w:r>
        <w:rPr>
          <w:color w:val="231F20"/>
          <w:spacing w:val="23"/>
        </w:rPr>
        <w:t> </w:t>
      </w:r>
      <w:r>
        <w:rPr>
          <w:color w:val="231F20"/>
        </w:rPr>
        <w:t>con</w:t>
      </w:r>
      <w:r>
        <w:rPr>
          <w:color w:val="231F20"/>
          <w:spacing w:val="23"/>
        </w:rPr>
        <w:t> </w:t>
      </w:r>
      <w:r>
        <w:rPr>
          <w:color w:val="231F20"/>
        </w:rPr>
        <w:t>el Vicerrectorado</w:t>
      </w:r>
      <w:r>
        <w:rPr>
          <w:color w:val="231F20"/>
          <w:spacing w:val="23"/>
        </w:rPr>
        <w:t> </w:t>
      </w:r>
      <w:r>
        <w:rPr>
          <w:color w:val="231F20"/>
        </w:rPr>
        <w:t>del</w:t>
      </w:r>
      <w:r>
        <w:rPr>
          <w:color w:val="231F20"/>
          <w:spacing w:val="23"/>
        </w:rPr>
        <w:t> </w:t>
      </w:r>
      <w:r>
        <w:rPr>
          <w:color w:val="231F20"/>
        </w:rPr>
        <w:t>que</w:t>
      </w:r>
      <w:r>
        <w:rPr>
          <w:color w:val="231F20"/>
          <w:spacing w:val="23"/>
        </w:rPr>
        <w:t> </w:t>
      </w:r>
      <w:r>
        <w:rPr>
          <w:color w:val="231F20"/>
        </w:rPr>
        <w:t>dependa la</w:t>
      </w:r>
      <w:r>
        <w:rPr>
          <w:color w:val="231F20"/>
          <w:spacing w:val="19"/>
        </w:rPr>
        <w:t> </w:t>
      </w:r>
      <w:r>
        <w:rPr>
          <w:color w:val="231F20"/>
        </w:rPr>
        <w:t>UIG y con</w:t>
      </w:r>
      <w:r>
        <w:rPr>
          <w:color w:val="231F20"/>
          <w:spacing w:val="18"/>
        </w:rPr>
        <w:t> </w:t>
      </w:r>
      <w:r>
        <w:rPr>
          <w:color w:val="231F20"/>
        </w:rPr>
        <w:t>el/los Vicerrectorado/s</w:t>
      </w:r>
      <w:r>
        <w:rPr>
          <w:color w:val="231F20"/>
          <w:spacing w:val="18"/>
        </w:rPr>
        <w:t> </w:t>
      </w:r>
      <w:r>
        <w:rPr>
          <w:color w:val="231F20"/>
        </w:rPr>
        <w:t>que</w:t>
      </w:r>
      <w:r>
        <w:rPr>
          <w:color w:val="231F20"/>
          <w:spacing w:val="18"/>
        </w:rPr>
        <w:t> </w:t>
      </w:r>
      <w:r>
        <w:rPr>
          <w:color w:val="231F20"/>
        </w:rPr>
        <w:t>se vea/n</w:t>
      </w:r>
      <w:r>
        <w:rPr>
          <w:color w:val="231F20"/>
          <w:spacing w:val="18"/>
        </w:rPr>
        <w:t> </w:t>
      </w:r>
      <w:r>
        <w:rPr>
          <w:color w:val="231F20"/>
        </w:rPr>
        <w:t>concernido/s</w:t>
      </w:r>
      <w:r>
        <w:rPr>
          <w:color w:val="231F20"/>
          <w:spacing w:val="18"/>
        </w:rPr>
        <w:t> </w:t>
      </w:r>
      <w:r>
        <w:rPr>
          <w:color w:val="231F20"/>
        </w:rPr>
        <w:t>por razón</w:t>
      </w:r>
      <w:r>
        <w:rPr>
          <w:color w:val="231F20"/>
          <w:spacing w:val="18"/>
        </w:rPr>
        <w:t> </w:t>
      </w:r>
      <w:r>
        <w:rPr>
          <w:color w:val="231F20"/>
        </w:rPr>
        <w:t>de los</w:t>
      </w:r>
      <w:r>
        <w:rPr>
          <w:color w:val="231F20"/>
          <w:spacing w:val="18"/>
        </w:rPr>
        <w:t> </w:t>
      </w:r>
      <w:r>
        <w:rPr>
          <w:color w:val="231F20"/>
        </w:rPr>
        <w:t>sujetos</w:t>
      </w:r>
      <w:r>
        <w:rPr>
          <w:color w:val="231F20"/>
          <w:spacing w:val="18"/>
        </w:rPr>
        <w:t> </w:t>
      </w:r>
      <w:r>
        <w:rPr>
          <w:color w:val="231F20"/>
        </w:rPr>
        <w:t>activo </w:t>
      </w:r>
      <w:r>
        <w:rPr>
          <w:color w:val="231F20"/>
          <w:w w:val="105"/>
        </w:rPr>
        <w:t>y</w:t>
      </w:r>
      <w:r>
        <w:rPr>
          <w:color w:val="231F20"/>
          <w:spacing w:val="-3"/>
          <w:w w:val="105"/>
        </w:rPr>
        <w:t> </w:t>
      </w:r>
      <w:r>
        <w:rPr>
          <w:color w:val="231F20"/>
          <w:w w:val="105"/>
        </w:rPr>
        <w:t>pasivo de</w:t>
      </w:r>
      <w:r>
        <w:rPr>
          <w:color w:val="231F20"/>
          <w:spacing w:val="-4"/>
          <w:w w:val="105"/>
        </w:rPr>
        <w:t> </w:t>
      </w:r>
      <w:r>
        <w:rPr>
          <w:color w:val="231F20"/>
          <w:w w:val="105"/>
        </w:rPr>
        <w:t>la conducta objeto de análisis.</w:t>
      </w:r>
    </w:p>
    <w:p>
      <w:pPr>
        <w:pStyle w:val="BodyText"/>
        <w:spacing w:after="0" w:line="307" w:lineRule="auto"/>
        <w:sectPr>
          <w:pgSz w:w="11910" w:h="16840"/>
          <w:pgMar w:header="0" w:footer="956" w:top="1900" w:bottom="1140" w:left="992" w:right="1417"/>
        </w:sectPr>
      </w:pPr>
    </w:p>
    <w:p>
      <w:pPr>
        <w:pStyle w:val="Heading3"/>
        <w:numPr>
          <w:ilvl w:val="1"/>
          <w:numId w:val="2"/>
        </w:numPr>
        <w:tabs>
          <w:tab w:pos="1341" w:val="left" w:leader="none"/>
        </w:tabs>
        <w:spacing w:line="240" w:lineRule="auto" w:before="96" w:after="0"/>
        <w:ind w:left="1341" w:right="0" w:hanging="718"/>
        <w:jc w:val="left"/>
      </w:pPr>
      <w:r>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ge">
                  <wp:posOffset>1119873</wp:posOffset>
                </wp:positionV>
                <wp:extent cx="180340" cy="83121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88.179016pt;width:14.173pt;height:654.499pt;mso-position-horizontal-relative:page;mso-position-vertical-relative:page;z-index:15737344" id="docshape18" filled="true" fillcolor="#d6c2de" stroked="false">
                <v:fill type="solid"/>
                <w10:wrap type="none"/>
              </v:rect>
            </w:pict>
          </mc:Fallback>
        </mc:AlternateContent>
      </w:r>
      <w:r>
        <w:rPr>
          <w:color w:val="6C499D"/>
          <w:spacing w:val="-2"/>
        </w:rPr>
        <w:t>Decisión</w:t>
      </w:r>
    </w:p>
    <w:p>
      <w:pPr>
        <w:pStyle w:val="BodyText"/>
        <w:spacing w:before="273"/>
      </w:pPr>
      <w:r>
        <w:rPr>
          <w:color w:val="231F20"/>
        </w:rPr>
        <w:t>La</w:t>
      </w:r>
      <w:r>
        <w:rPr>
          <w:color w:val="231F20"/>
          <w:spacing w:val="-3"/>
        </w:rPr>
        <w:t> </w:t>
      </w:r>
      <w:r>
        <w:rPr>
          <w:color w:val="231F20"/>
        </w:rPr>
        <w:t>Dirección</w:t>
      </w:r>
      <w:r>
        <w:rPr>
          <w:color w:val="231F20"/>
          <w:spacing w:val="1"/>
        </w:rPr>
        <w:t> </w:t>
      </w:r>
      <w:r>
        <w:rPr>
          <w:color w:val="231F20"/>
        </w:rPr>
        <w:t>de</w:t>
      </w:r>
      <w:r>
        <w:rPr>
          <w:color w:val="231F20"/>
          <w:spacing w:val="-5"/>
        </w:rPr>
        <w:t> </w:t>
      </w:r>
      <w:r>
        <w:rPr>
          <w:color w:val="231F20"/>
        </w:rPr>
        <w:t>la</w:t>
      </w:r>
      <w:r>
        <w:rPr>
          <w:color w:val="231F20"/>
          <w:spacing w:val="-2"/>
        </w:rPr>
        <w:t> </w:t>
      </w:r>
      <w:r>
        <w:rPr>
          <w:color w:val="231F20"/>
        </w:rPr>
        <w:t>UIG</w:t>
      </w:r>
      <w:r>
        <w:rPr>
          <w:color w:val="231F20"/>
          <w:spacing w:val="-5"/>
        </w:rPr>
        <w:t> </w:t>
      </w:r>
      <w:r>
        <w:rPr>
          <w:color w:val="231F20"/>
        </w:rPr>
        <w:t>y</w:t>
      </w:r>
      <w:r>
        <w:rPr>
          <w:color w:val="231F20"/>
          <w:spacing w:val="-12"/>
        </w:rPr>
        <w:t> </w:t>
      </w:r>
      <w:r>
        <w:rPr>
          <w:color w:val="231F20"/>
        </w:rPr>
        <w:t>la</w:t>
      </w:r>
      <w:r>
        <w:rPr>
          <w:color w:val="231F20"/>
          <w:spacing w:val="-2"/>
        </w:rPr>
        <w:t> </w:t>
      </w:r>
      <w:r>
        <w:rPr>
          <w:color w:val="231F20"/>
        </w:rPr>
        <w:t>Delegación,</w:t>
      </w:r>
      <w:r>
        <w:rPr>
          <w:color w:val="231F20"/>
          <w:spacing w:val="1"/>
        </w:rPr>
        <w:t> </w:t>
      </w:r>
      <w:r>
        <w:rPr>
          <w:color w:val="231F20"/>
        </w:rPr>
        <w:t>a</w:t>
      </w:r>
      <w:r>
        <w:rPr>
          <w:color w:val="231F20"/>
          <w:spacing w:val="-8"/>
        </w:rPr>
        <w:t> </w:t>
      </w:r>
      <w:r>
        <w:rPr>
          <w:color w:val="231F20"/>
        </w:rPr>
        <w:t>la</w:t>
      </w:r>
      <w:r>
        <w:rPr>
          <w:color w:val="231F20"/>
          <w:spacing w:val="-7"/>
        </w:rPr>
        <w:t> </w:t>
      </w:r>
      <w:r>
        <w:rPr>
          <w:color w:val="231F20"/>
        </w:rPr>
        <w:t>vista</w:t>
      </w:r>
      <w:r>
        <w:rPr>
          <w:color w:val="231F20"/>
          <w:spacing w:val="-3"/>
        </w:rPr>
        <w:t> </w:t>
      </w:r>
      <w:r>
        <w:rPr>
          <w:color w:val="231F20"/>
        </w:rPr>
        <w:t>de</w:t>
      </w:r>
      <w:r>
        <w:rPr>
          <w:color w:val="231F20"/>
          <w:spacing w:val="-5"/>
        </w:rPr>
        <w:t> </w:t>
      </w:r>
      <w:r>
        <w:rPr>
          <w:color w:val="231F20"/>
        </w:rPr>
        <w:t>la</w:t>
      </w:r>
      <w:r>
        <w:rPr>
          <w:color w:val="231F20"/>
          <w:spacing w:val="-2"/>
        </w:rPr>
        <w:t> </w:t>
      </w:r>
      <w:r>
        <w:rPr>
          <w:color w:val="231F20"/>
        </w:rPr>
        <w:t>información</w:t>
      </w:r>
      <w:r>
        <w:rPr>
          <w:color w:val="231F20"/>
          <w:spacing w:val="1"/>
        </w:rPr>
        <w:t> </w:t>
      </w:r>
      <w:r>
        <w:rPr>
          <w:color w:val="231F20"/>
        </w:rPr>
        <w:t>recibida</w:t>
      </w:r>
      <w:r>
        <w:rPr>
          <w:color w:val="231F20"/>
          <w:spacing w:val="-7"/>
        </w:rPr>
        <w:t> </w:t>
      </w:r>
      <w:r>
        <w:rPr>
          <w:color w:val="231F20"/>
        </w:rPr>
        <w:t>y</w:t>
      </w:r>
      <w:r>
        <w:rPr>
          <w:color w:val="231F20"/>
          <w:spacing w:val="-6"/>
        </w:rPr>
        <w:t> </w:t>
      </w:r>
      <w:r>
        <w:rPr>
          <w:color w:val="231F20"/>
        </w:rPr>
        <w:t>el</w:t>
      </w:r>
      <w:r>
        <w:rPr>
          <w:color w:val="231F20"/>
          <w:spacing w:val="1"/>
        </w:rPr>
        <w:t> </w:t>
      </w:r>
      <w:r>
        <w:rPr>
          <w:color w:val="231F20"/>
          <w:spacing w:val="-2"/>
        </w:rPr>
        <w:t>análisis</w:t>
      </w:r>
    </w:p>
    <w:p>
      <w:pPr>
        <w:pStyle w:val="BodyText"/>
        <w:spacing w:before="83"/>
      </w:pPr>
      <w:r>
        <w:rPr>
          <w:color w:val="231F20"/>
        </w:rPr>
        <w:t>de</w:t>
      </w:r>
      <w:r>
        <w:rPr>
          <w:color w:val="231F20"/>
          <w:spacing w:val="8"/>
        </w:rPr>
        <w:t> </w:t>
      </w:r>
      <w:r>
        <w:rPr>
          <w:color w:val="231F20"/>
        </w:rPr>
        <w:t>la</w:t>
      </w:r>
      <w:r>
        <w:rPr>
          <w:color w:val="231F20"/>
          <w:spacing w:val="13"/>
        </w:rPr>
        <w:t> </w:t>
      </w:r>
      <w:r>
        <w:rPr>
          <w:color w:val="231F20"/>
        </w:rPr>
        <w:t>misma,</w:t>
      </w:r>
      <w:r>
        <w:rPr>
          <w:color w:val="231F20"/>
          <w:spacing w:val="15"/>
        </w:rPr>
        <w:t> </w:t>
      </w:r>
      <w:r>
        <w:rPr>
          <w:color w:val="231F20"/>
        </w:rPr>
        <w:t>decidirán</w:t>
      </w:r>
      <w:r>
        <w:rPr>
          <w:color w:val="231F20"/>
          <w:spacing w:val="9"/>
        </w:rPr>
        <w:t> </w:t>
      </w:r>
      <w:r>
        <w:rPr>
          <w:color w:val="231F20"/>
        </w:rPr>
        <w:t>las</w:t>
      </w:r>
      <w:r>
        <w:rPr>
          <w:color w:val="231F20"/>
          <w:spacing w:val="15"/>
        </w:rPr>
        <w:t> </w:t>
      </w:r>
      <w:r>
        <w:rPr>
          <w:color w:val="231F20"/>
        </w:rPr>
        <w:t>actuaciones</w:t>
      </w:r>
      <w:r>
        <w:rPr>
          <w:color w:val="231F20"/>
          <w:spacing w:val="16"/>
        </w:rPr>
        <w:t> </w:t>
      </w:r>
      <w:r>
        <w:rPr>
          <w:color w:val="231F20"/>
        </w:rPr>
        <w:t>oportunas,</w:t>
      </w:r>
      <w:r>
        <w:rPr>
          <w:color w:val="231F20"/>
          <w:spacing w:val="15"/>
        </w:rPr>
        <w:t> </w:t>
      </w:r>
      <w:r>
        <w:rPr>
          <w:color w:val="231F20"/>
        </w:rPr>
        <w:t>que</w:t>
      </w:r>
      <w:r>
        <w:rPr>
          <w:color w:val="231F20"/>
          <w:spacing w:val="16"/>
        </w:rPr>
        <w:t> </w:t>
      </w:r>
      <w:r>
        <w:rPr>
          <w:color w:val="231F20"/>
        </w:rPr>
        <w:t>podrán</w:t>
      </w:r>
      <w:r>
        <w:rPr>
          <w:color w:val="231F20"/>
          <w:spacing w:val="16"/>
        </w:rPr>
        <w:t> </w:t>
      </w:r>
      <w:r>
        <w:rPr>
          <w:color w:val="231F20"/>
        </w:rPr>
        <w:t>consistir</w:t>
      </w:r>
      <w:r>
        <w:rPr>
          <w:color w:val="231F20"/>
          <w:spacing w:val="10"/>
        </w:rPr>
        <w:t> </w:t>
      </w:r>
      <w:r>
        <w:rPr>
          <w:color w:val="231F20"/>
          <w:spacing w:val="-5"/>
        </w:rPr>
        <w:t>en:</w:t>
      </w:r>
    </w:p>
    <w:p>
      <w:pPr>
        <w:pStyle w:val="ListParagraph"/>
        <w:numPr>
          <w:ilvl w:val="0"/>
          <w:numId w:val="6"/>
        </w:numPr>
        <w:tabs>
          <w:tab w:pos="817" w:val="left" w:leader="none"/>
        </w:tabs>
        <w:spacing w:line="240" w:lineRule="auto" w:before="283" w:after="0"/>
        <w:ind w:left="817" w:right="0" w:hanging="194"/>
        <w:jc w:val="left"/>
        <w:rPr>
          <w:sz w:val="22"/>
        </w:rPr>
      </w:pPr>
      <w:r>
        <w:rPr>
          <w:color w:val="231F20"/>
          <w:sz w:val="22"/>
        </w:rPr>
        <w:t>La</w:t>
      </w:r>
      <w:r>
        <w:rPr>
          <w:color w:val="231F20"/>
          <w:spacing w:val="7"/>
          <w:sz w:val="22"/>
        </w:rPr>
        <w:t> </w:t>
      </w:r>
      <w:r>
        <w:rPr>
          <w:color w:val="231F20"/>
          <w:sz w:val="22"/>
        </w:rPr>
        <w:t>solicitud</w:t>
      </w:r>
      <w:r>
        <w:rPr>
          <w:color w:val="231F20"/>
          <w:spacing w:val="11"/>
          <w:sz w:val="22"/>
        </w:rPr>
        <w:t> </w:t>
      </w:r>
      <w:r>
        <w:rPr>
          <w:color w:val="231F20"/>
          <w:sz w:val="22"/>
        </w:rPr>
        <w:t>al/a la</w:t>
      </w:r>
      <w:r>
        <w:rPr>
          <w:color w:val="231F20"/>
          <w:spacing w:val="8"/>
          <w:sz w:val="22"/>
        </w:rPr>
        <w:t> </w:t>
      </w:r>
      <w:r>
        <w:rPr>
          <w:color w:val="231F20"/>
          <w:sz w:val="22"/>
        </w:rPr>
        <w:t>Rector/a</w:t>
      </w:r>
      <w:r>
        <w:rPr>
          <w:color w:val="231F20"/>
          <w:spacing w:val="8"/>
          <w:sz w:val="22"/>
        </w:rPr>
        <w:t> </w:t>
      </w:r>
      <w:r>
        <w:rPr>
          <w:color w:val="231F20"/>
          <w:sz w:val="22"/>
        </w:rPr>
        <w:t>de</w:t>
      </w:r>
      <w:r>
        <w:rPr>
          <w:color w:val="231F20"/>
          <w:spacing w:val="3"/>
          <w:sz w:val="22"/>
        </w:rPr>
        <w:t> </w:t>
      </w:r>
      <w:r>
        <w:rPr>
          <w:color w:val="231F20"/>
          <w:sz w:val="22"/>
        </w:rPr>
        <w:t>la</w:t>
      </w:r>
      <w:r>
        <w:rPr>
          <w:color w:val="231F20"/>
          <w:spacing w:val="8"/>
          <w:sz w:val="22"/>
        </w:rPr>
        <w:t> </w:t>
      </w:r>
      <w:r>
        <w:rPr>
          <w:color w:val="231F20"/>
          <w:sz w:val="22"/>
        </w:rPr>
        <w:t>apertura</w:t>
      </w:r>
      <w:r>
        <w:rPr>
          <w:color w:val="231F20"/>
          <w:spacing w:val="8"/>
          <w:sz w:val="22"/>
        </w:rPr>
        <w:t> </w:t>
      </w:r>
      <w:r>
        <w:rPr>
          <w:color w:val="231F20"/>
          <w:sz w:val="22"/>
        </w:rPr>
        <w:t>de</w:t>
      </w:r>
      <w:r>
        <w:rPr>
          <w:color w:val="231F20"/>
          <w:spacing w:val="10"/>
          <w:sz w:val="22"/>
        </w:rPr>
        <w:t> </w:t>
      </w:r>
      <w:r>
        <w:rPr>
          <w:color w:val="231F20"/>
          <w:sz w:val="22"/>
        </w:rPr>
        <w:t>un</w:t>
      </w:r>
      <w:r>
        <w:rPr>
          <w:color w:val="231F20"/>
          <w:spacing w:val="10"/>
          <w:sz w:val="22"/>
        </w:rPr>
        <w:t> </w:t>
      </w:r>
      <w:r>
        <w:rPr>
          <w:color w:val="231F20"/>
          <w:sz w:val="22"/>
        </w:rPr>
        <w:t>expediente</w:t>
      </w:r>
      <w:r>
        <w:rPr>
          <w:color w:val="231F20"/>
          <w:spacing w:val="11"/>
          <w:sz w:val="22"/>
        </w:rPr>
        <w:t> </w:t>
      </w:r>
      <w:r>
        <w:rPr>
          <w:color w:val="231F20"/>
          <w:spacing w:val="-2"/>
          <w:sz w:val="22"/>
        </w:rPr>
        <w:t>disciplinario.</w:t>
      </w:r>
    </w:p>
    <w:p>
      <w:pPr>
        <w:pStyle w:val="ListParagraph"/>
        <w:numPr>
          <w:ilvl w:val="0"/>
          <w:numId w:val="6"/>
        </w:numPr>
        <w:tabs>
          <w:tab w:pos="841" w:val="left" w:leader="none"/>
        </w:tabs>
        <w:spacing w:line="240" w:lineRule="auto" w:before="84" w:after="0"/>
        <w:ind w:left="841" w:right="0" w:hanging="218"/>
        <w:jc w:val="left"/>
        <w:rPr>
          <w:sz w:val="22"/>
        </w:rPr>
      </w:pPr>
      <w:r>
        <w:rPr>
          <w:color w:val="231F20"/>
          <w:sz w:val="22"/>
        </w:rPr>
        <w:t>La</w:t>
      </w:r>
      <w:r>
        <w:rPr>
          <w:color w:val="231F20"/>
          <w:spacing w:val="8"/>
          <w:sz w:val="22"/>
        </w:rPr>
        <w:t> </w:t>
      </w:r>
      <w:r>
        <w:rPr>
          <w:color w:val="231F20"/>
          <w:sz w:val="22"/>
        </w:rPr>
        <w:t>solicitud</w:t>
      </w:r>
      <w:r>
        <w:rPr>
          <w:color w:val="231F20"/>
          <w:spacing w:val="11"/>
          <w:sz w:val="22"/>
        </w:rPr>
        <w:t> </w:t>
      </w:r>
      <w:r>
        <w:rPr>
          <w:color w:val="231F20"/>
          <w:sz w:val="22"/>
        </w:rPr>
        <w:t>al/a la</w:t>
      </w:r>
      <w:r>
        <w:rPr>
          <w:color w:val="231F20"/>
          <w:spacing w:val="8"/>
          <w:sz w:val="22"/>
        </w:rPr>
        <w:t> </w:t>
      </w:r>
      <w:r>
        <w:rPr>
          <w:color w:val="231F20"/>
          <w:sz w:val="22"/>
        </w:rPr>
        <w:t>Rector/a</w:t>
      </w:r>
      <w:r>
        <w:rPr>
          <w:color w:val="231F20"/>
          <w:spacing w:val="9"/>
          <w:sz w:val="22"/>
        </w:rPr>
        <w:t> </w:t>
      </w:r>
      <w:r>
        <w:rPr>
          <w:color w:val="231F20"/>
          <w:sz w:val="22"/>
        </w:rPr>
        <w:t>de</w:t>
      </w:r>
      <w:r>
        <w:rPr>
          <w:color w:val="231F20"/>
          <w:spacing w:val="4"/>
          <w:sz w:val="22"/>
        </w:rPr>
        <w:t> </w:t>
      </w:r>
      <w:r>
        <w:rPr>
          <w:color w:val="231F20"/>
          <w:sz w:val="22"/>
        </w:rPr>
        <w:t>la</w:t>
      </w:r>
      <w:r>
        <w:rPr>
          <w:color w:val="231F20"/>
          <w:spacing w:val="8"/>
          <w:sz w:val="22"/>
        </w:rPr>
        <w:t> </w:t>
      </w:r>
      <w:r>
        <w:rPr>
          <w:color w:val="231F20"/>
          <w:sz w:val="22"/>
        </w:rPr>
        <w:t>apertura</w:t>
      </w:r>
      <w:r>
        <w:rPr>
          <w:color w:val="231F20"/>
          <w:spacing w:val="8"/>
          <w:sz w:val="22"/>
        </w:rPr>
        <w:t> </w:t>
      </w:r>
      <w:r>
        <w:rPr>
          <w:color w:val="231F20"/>
          <w:sz w:val="22"/>
        </w:rPr>
        <w:t>de</w:t>
      </w:r>
      <w:r>
        <w:rPr>
          <w:color w:val="231F20"/>
          <w:spacing w:val="11"/>
          <w:sz w:val="22"/>
        </w:rPr>
        <w:t> </w:t>
      </w:r>
      <w:r>
        <w:rPr>
          <w:color w:val="231F20"/>
          <w:sz w:val="22"/>
        </w:rPr>
        <w:t>una</w:t>
      </w:r>
      <w:r>
        <w:rPr>
          <w:color w:val="231F20"/>
          <w:spacing w:val="9"/>
          <w:sz w:val="22"/>
        </w:rPr>
        <w:t> </w:t>
      </w:r>
      <w:r>
        <w:rPr>
          <w:color w:val="231F20"/>
          <w:sz w:val="22"/>
        </w:rPr>
        <w:t>información</w:t>
      </w:r>
      <w:r>
        <w:rPr>
          <w:color w:val="231F20"/>
          <w:spacing w:val="10"/>
          <w:sz w:val="22"/>
        </w:rPr>
        <w:t> </w:t>
      </w:r>
      <w:r>
        <w:rPr>
          <w:color w:val="231F20"/>
          <w:spacing w:val="-2"/>
          <w:sz w:val="22"/>
        </w:rPr>
        <w:t>reservada.</w:t>
      </w:r>
    </w:p>
    <w:p>
      <w:pPr>
        <w:pStyle w:val="ListParagraph"/>
        <w:numPr>
          <w:ilvl w:val="0"/>
          <w:numId w:val="6"/>
        </w:numPr>
        <w:tabs>
          <w:tab w:pos="827" w:val="left" w:leader="none"/>
        </w:tabs>
        <w:spacing w:line="240" w:lineRule="auto" w:before="83" w:after="0"/>
        <w:ind w:left="827" w:right="0" w:hanging="204"/>
        <w:jc w:val="left"/>
        <w:rPr>
          <w:sz w:val="22"/>
        </w:rPr>
      </w:pPr>
      <w:r>
        <w:rPr>
          <w:color w:val="231F20"/>
          <w:sz w:val="22"/>
        </w:rPr>
        <w:t>La solicitud</w:t>
      </w:r>
      <w:r>
        <w:rPr>
          <w:color w:val="231F20"/>
          <w:spacing w:val="4"/>
          <w:sz w:val="22"/>
        </w:rPr>
        <w:t> </w:t>
      </w:r>
      <w:r>
        <w:rPr>
          <w:color w:val="231F20"/>
          <w:sz w:val="22"/>
        </w:rPr>
        <w:t>al</w:t>
      </w:r>
      <w:r>
        <w:rPr>
          <w:color w:val="231F20"/>
          <w:spacing w:val="3"/>
          <w:sz w:val="22"/>
        </w:rPr>
        <w:t> </w:t>
      </w:r>
      <w:r>
        <w:rPr>
          <w:color w:val="231F20"/>
          <w:sz w:val="22"/>
        </w:rPr>
        <w:t>órgano</w:t>
      </w:r>
      <w:r>
        <w:rPr>
          <w:color w:val="231F20"/>
          <w:spacing w:val="3"/>
          <w:sz w:val="22"/>
        </w:rPr>
        <w:t> </w:t>
      </w:r>
      <w:r>
        <w:rPr>
          <w:color w:val="231F20"/>
          <w:sz w:val="22"/>
        </w:rPr>
        <w:t>competente</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1"/>
          <w:sz w:val="22"/>
        </w:rPr>
        <w:t> </w:t>
      </w:r>
      <w:r>
        <w:rPr>
          <w:color w:val="231F20"/>
          <w:sz w:val="22"/>
        </w:rPr>
        <w:t>denuncia</w:t>
      </w:r>
      <w:r>
        <w:rPr>
          <w:color w:val="231F20"/>
          <w:spacing w:val="1"/>
          <w:sz w:val="22"/>
        </w:rPr>
        <w:t> </w:t>
      </w:r>
      <w:r>
        <w:rPr>
          <w:color w:val="231F20"/>
          <w:sz w:val="22"/>
        </w:rPr>
        <w:t>del</w:t>
      </w:r>
      <w:r>
        <w:rPr>
          <w:color w:val="231F20"/>
          <w:spacing w:val="3"/>
          <w:sz w:val="22"/>
        </w:rPr>
        <w:t> </w:t>
      </w:r>
      <w:r>
        <w:rPr>
          <w:color w:val="231F20"/>
          <w:sz w:val="22"/>
        </w:rPr>
        <w:t>convenio</w:t>
      </w:r>
      <w:r>
        <w:rPr>
          <w:color w:val="231F20"/>
          <w:spacing w:val="3"/>
          <w:sz w:val="22"/>
        </w:rPr>
        <w:t> </w:t>
      </w:r>
      <w:r>
        <w:rPr>
          <w:color w:val="231F20"/>
          <w:sz w:val="22"/>
        </w:rPr>
        <w:t>de</w:t>
      </w:r>
      <w:r>
        <w:rPr>
          <w:color w:val="231F20"/>
          <w:spacing w:val="4"/>
          <w:sz w:val="22"/>
        </w:rPr>
        <w:t> </w:t>
      </w:r>
      <w:r>
        <w:rPr>
          <w:color w:val="231F20"/>
          <w:sz w:val="22"/>
        </w:rPr>
        <w:t>prácticas</w:t>
      </w:r>
      <w:r>
        <w:rPr>
          <w:color w:val="231F20"/>
          <w:spacing w:val="3"/>
          <w:sz w:val="22"/>
        </w:rPr>
        <w:t> </w:t>
      </w:r>
      <w:r>
        <w:rPr>
          <w:color w:val="231F20"/>
          <w:spacing w:val="-2"/>
          <w:sz w:val="22"/>
        </w:rPr>
        <w:t>externas.</w:t>
      </w:r>
    </w:p>
    <w:p>
      <w:pPr>
        <w:pStyle w:val="ListParagraph"/>
        <w:numPr>
          <w:ilvl w:val="0"/>
          <w:numId w:val="6"/>
        </w:numPr>
        <w:tabs>
          <w:tab w:pos="866" w:val="left" w:leader="none"/>
        </w:tabs>
        <w:spacing w:line="307" w:lineRule="auto" w:before="83" w:after="0"/>
        <w:ind w:left="623" w:right="308" w:firstLine="0"/>
        <w:jc w:val="left"/>
        <w:rPr>
          <w:sz w:val="22"/>
        </w:rPr>
      </w:pPr>
      <w:r>
        <w:rPr>
          <w:color w:val="231F20"/>
          <w:sz w:val="22"/>
        </w:rPr>
        <w:t>Cualesquiera</w:t>
      </w:r>
      <w:r>
        <w:rPr>
          <w:color w:val="231F20"/>
          <w:spacing w:val="35"/>
          <w:sz w:val="22"/>
        </w:rPr>
        <w:t> </w:t>
      </w:r>
      <w:r>
        <w:rPr>
          <w:color w:val="231F20"/>
          <w:sz w:val="22"/>
        </w:rPr>
        <w:t>otras</w:t>
      </w:r>
      <w:r>
        <w:rPr>
          <w:color w:val="231F20"/>
          <w:spacing w:val="37"/>
          <w:sz w:val="22"/>
        </w:rPr>
        <w:t> </w:t>
      </w:r>
      <w:r>
        <w:rPr>
          <w:color w:val="231F20"/>
          <w:sz w:val="22"/>
        </w:rPr>
        <w:t>que</w:t>
      </w:r>
      <w:r>
        <w:rPr>
          <w:color w:val="231F20"/>
          <w:spacing w:val="37"/>
          <w:sz w:val="22"/>
        </w:rPr>
        <w:t> </w:t>
      </w:r>
      <w:r>
        <w:rPr>
          <w:color w:val="231F20"/>
          <w:sz w:val="22"/>
        </w:rPr>
        <w:t>se</w:t>
      </w:r>
      <w:r>
        <w:rPr>
          <w:color w:val="231F20"/>
          <w:spacing w:val="37"/>
          <w:sz w:val="22"/>
        </w:rPr>
        <w:t> </w:t>
      </w:r>
      <w:r>
        <w:rPr>
          <w:color w:val="231F20"/>
          <w:sz w:val="22"/>
        </w:rPr>
        <w:t>consideren</w:t>
      </w:r>
      <w:r>
        <w:rPr>
          <w:color w:val="231F20"/>
          <w:spacing w:val="37"/>
          <w:sz w:val="22"/>
        </w:rPr>
        <w:t> </w:t>
      </w:r>
      <w:r>
        <w:rPr>
          <w:color w:val="231F20"/>
          <w:sz w:val="22"/>
        </w:rPr>
        <w:t>oportunas</w:t>
      </w:r>
      <w:r>
        <w:rPr>
          <w:color w:val="231F20"/>
          <w:spacing w:val="31"/>
          <w:sz w:val="22"/>
        </w:rPr>
        <w:t> </w:t>
      </w:r>
      <w:r>
        <w:rPr>
          <w:color w:val="231F20"/>
          <w:sz w:val="22"/>
        </w:rPr>
        <w:t>y</w:t>
      </w:r>
      <w:r>
        <w:rPr>
          <w:color w:val="231F20"/>
          <w:spacing w:val="31"/>
          <w:sz w:val="22"/>
        </w:rPr>
        <w:t> </w:t>
      </w:r>
      <w:r>
        <w:rPr>
          <w:color w:val="231F20"/>
          <w:sz w:val="22"/>
        </w:rPr>
        <w:t>proporcionales</w:t>
      </w:r>
      <w:r>
        <w:rPr>
          <w:color w:val="231F20"/>
          <w:spacing w:val="37"/>
          <w:sz w:val="22"/>
        </w:rPr>
        <w:t> </w:t>
      </w:r>
      <w:r>
        <w:rPr>
          <w:color w:val="231F20"/>
          <w:sz w:val="22"/>
        </w:rPr>
        <w:t>a</w:t>
      </w:r>
      <w:r>
        <w:rPr>
          <w:color w:val="231F20"/>
          <w:spacing w:val="26"/>
          <w:sz w:val="22"/>
        </w:rPr>
        <w:t> </w:t>
      </w:r>
      <w:r>
        <w:rPr>
          <w:color w:val="231F20"/>
          <w:sz w:val="22"/>
        </w:rPr>
        <w:t>la</w:t>
      </w:r>
      <w:r>
        <w:rPr>
          <w:color w:val="231F20"/>
          <w:spacing w:val="27"/>
          <w:sz w:val="22"/>
        </w:rPr>
        <w:t> </w:t>
      </w:r>
      <w:r>
        <w:rPr>
          <w:color w:val="231F20"/>
          <w:sz w:val="22"/>
        </w:rPr>
        <w:t>vista</w:t>
      </w:r>
      <w:r>
        <w:rPr>
          <w:color w:val="231F20"/>
          <w:spacing w:val="35"/>
          <w:sz w:val="22"/>
        </w:rPr>
        <w:t> </w:t>
      </w:r>
      <w:r>
        <w:rPr>
          <w:color w:val="231F20"/>
          <w:sz w:val="22"/>
        </w:rPr>
        <w:t>de</w:t>
      </w:r>
      <w:r>
        <w:rPr>
          <w:color w:val="231F20"/>
          <w:spacing w:val="30"/>
          <w:sz w:val="22"/>
        </w:rPr>
        <w:t> </w:t>
      </w:r>
      <w:r>
        <w:rPr>
          <w:color w:val="231F20"/>
          <w:sz w:val="22"/>
        </w:rPr>
        <w:t>las circunstancias del caso concreto.</w:t>
      </w:r>
    </w:p>
    <w:p>
      <w:pPr>
        <w:pStyle w:val="ListParagraph"/>
        <w:numPr>
          <w:ilvl w:val="0"/>
          <w:numId w:val="6"/>
        </w:numPr>
        <w:tabs>
          <w:tab w:pos="820" w:val="left" w:leader="none"/>
        </w:tabs>
        <w:spacing w:line="240" w:lineRule="auto" w:before="0" w:after="0"/>
        <w:ind w:left="820" w:right="0" w:hanging="197"/>
        <w:jc w:val="left"/>
        <w:rPr>
          <w:sz w:val="22"/>
        </w:rPr>
      </w:pPr>
      <w:r>
        <w:rPr>
          <w:color w:val="231F20"/>
          <w:sz w:val="22"/>
        </w:rPr>
        <w:t>Archivo</w:t>
      </w:r>
      <w:r>
        <w:rPr>
          <w:color w:val="231F20"/>
          <w:spacing w:val="-8"/>
          <w:sz w:val="22"/>
        </w:rPr>
        <w:t> </w:t>
      </w:r>
      <w:r>
        <w:rPr>
          <w:color w:val="231F20"/>
          <w:sz w:val="22"/>
        </w:rPr>
        <w:t>de</w:t>
      </w:r>
      <w:r>
        <w:rPr>
          <w:color w:val="231F20"/>
          <w:spacing w:val="-13"/>
          <w:sz w:val="22"/>
        </w:rPr>
        <w:t> </w:t>
      </w:r>
      <w:r>
        <w:rPr>
          <w:color w:val="231F20"/>
          <w:sz w:val="22"/>
        </w:rPr>
        <w:t>las</w:t>
      </w:r>
      <w:r>
        <w:rPr>
          <w:color w:val="231F20"/>
          <w:spacing w:val="-8"/>
          <w:sz w:val="22"/>
        </w:rPr>
        <w:t> </w:t>
      </w:r>
      <w:r>
        <w:rPr>
          <w:color w:val="231F20"/>
          <w:spacing w:val="-2"/>
          <w:sz w:val="22"/>
        </w:rPr>
        <w:t>actuaciones.</w:t>
      </w:r>
    </w:p>
    <w:p>
      <w:pPr>
        <w:pStyle w:val="BodyText"/>
        <w:spacing w:line="307" w:lineRule="auto" w:before="253"/>
        <w:ind w:right="308"/>
      </w:pPr>
      <w:r>
        <w:rPr>
          <w:color w:val="231F20"/>
        </w:rPr>
        <w:t>Asimismo,</w:t>
      </w:r>
      <w:r>
        <w:rPr>
          <w:color w:val="231F20"/>
          <w:spacing w:val="40"/>
        </w:rPr>
        <w:t> </w:t>
      </w:r>
      <w:r>
        <w:rPr>
          <w:color w:val="231F20"/>
        </w:rPr>
        <w:t>la</w:t>
      </w:r>
      <w:r>
        <w:rPr>
          <w:color w:val="231F20"/>
          <w:spacing w:val="40"/>
        </w:rPr>
        <w:t> </w:t>
      </w:r>
      <w:r>
        <w:rPr>
          <w:color w:val="231F20"/>
        </w:rPr>
        <w:t>Dirección</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UIG</w:t>
      </w:r>
      <w:r>
        <w:rPr>
          <w:color w:val="231F20"/>
          <w:spacing w:val="40"/>
        </w:rPr>
        <w:t> </w:t>
      </w:r>
      <w:r>
        <w:rPr>
          <w:color w:val="231F20"/>
        </w:rPr>
        <w:t>y</w:t>
      </w:r>
      <w:r>
        <w:rPr>
          <w:color w:val="231F20"/>
          <w:spacing w:val="40"/>
        </w:rPr>
        <w:t> </w:t>
      </w:r>
      <w:r>
        <w:rPr>
          <w:color w:val="231F20"/>
        </w:rPr>
        <w:t>la</w:t>
      </w:r>
      <w:r>
        <w:rPr>
          <w:color w:val="231F20"/>
          <w:spacing w:val="40"/>
        </w:rPr>
        <w:t> </w:t>
      </w:r>
      <w:r>
        <w:rPr>
          <w:color w:val="231F20"/>
        </w:rPr>
        <w:t>Delegación</w:t>
      </w:r>
      <w:r>
        <w:rPr>
          <w:color w:val="231F20"/>
          <w:spacing w:val="40"/>
        </w:rPr>
        <w:t> </w:t>
      </w:r>
      <w:r>
        <w:rPr>
          <w:color w:val="231F20"/>
        </w:rPr>
        <w:t>serán</w:t>
      </w:r>
      <w:r>
        <w:rPr>
          <w:color w:val="231F20"/>
          <w:spacing w:val="40"/>
        </w:rPr>
        <w:t> </w:t>
      </w:r>
      <w:r>
        <w:rPr>
          <w:color w:val="231F20"/>
        </w:rPr>
        <w:t>informadas</w:t>
      </w:r>
      <w:r>
        <w:rPr>
          <w:color w:val="231F20"/>
          <w:spacing w:val="40"/>
        </w:rPr>
        <w:t> </w:t>
      </w:r>
      <w:r>
        <w:rPr>
          <w:color w:val="231F20"/>
        </w:rPr>
        <w:t>puntualmente de cualesquiera de las resoluciones posteriores que se pudieran tomar en los procedimientos iniciados.</w:t>
      </w:r>
    </w:p>
    <w:p>
      <w:pPr>
        <w:pStyle w:val="BodyText"/>
        <w:spacing w:line="307" w:lineRule="auto" w:before="171"/>
        <w:ind w:right="304"/>
      </w:pPr>
      <w:r>
        <w:rPr>
          <w:color w:val="231F20"/>
        </w:rPr>
        <w:t>En caso de que durante</w:t>
      </w:r>
      <w:r>
        <w:rPr>
          <w:color w:val="231F20"/>
          <w:spacing w:val="-3"/>
        </w:rPr>
        <w:t> </w:t>
      </w:r>
      <w:r>
        <w:rPr>
          <w:color w:val="231F20"/>
        </w:rPr>
        <w:t>las actuaciones</w:t>
      </w:r>
      <w:r>
        <w:rPr>
          <w:color w:val="231F20"/>
          <w:spacing w:val="-3"/>
        </w:rPr>
        <w:t> </w:t>
      </w:r>
      <w:r>
        <w:rPr>
          <w:color w:val="231F20"/>
        </w:rPr>
        <w:t>llevadas a cabo se</w:t>
      </w:r>
      <w:r>
        <w:rPr>
          <w:color w:val="231F20"/>
          <w:spacing w:val="-3"/>
        </w:rPr>
        <w:t> </w:t>
      </w:r>
      <w:r>
        <w:rPr>
          <w:color w:val="231F20"/>
        </w:rPr>
        <w:t>llegase a</w:t>
      </w:r>
      <w:r>
        <w:rPr>
          <w:color w:val="231F20"/>
          <w:spacing w:val="-7"/>
        </w:rPr>
        <w:t> </w:t>
      </w:r>
      <w:r>
        <w:rPr>
          <w:color w:val="231F20"/>
        </w:rPr>
        <w:t>la conclusión de que hay indicios suficientes de la comisión de conductas constitutivas de delito, se cursará</w:t>
      </w:r>
      <w:r>
        <w:rPr>
          <w:color w:val="231F20"/>
          <w:spacing w:val="40"/>
        </w:rPr>
        <w:t> </w:t>
      </w:r>
      <w:r>
        <w:rPr>
          <w:color w:val="231F20"/>
        </w:rPr>
        <w:t>la</w:t>
      </w:r>
      <w:r>
        <w:rPr>
          <w:color w:val="231F20"/>
          <w:spacing w:val="40"/>
        </w:rPr>
        <w:t> </w:t>
      </w:r>
      <w:r>
        <w:rPr>
          <w:color w:val="231F20"/>
        </w:rPr>
        <w:t>correspondiente</w:t>
      </w:r>
      <w:r>
        <w:rPr>
          <w:color w:val="231F20"/>
          <w:spacing w:val="40"/>
        </w:rPr>
        <w:t> </w:t>
      </w:r>
      <w:r>
        <w:rPr>
          <w:color w:val="231F20"/>
        </w:rPr>
        <w:t>denuncia</w:t>
      </w:r>
      <w:r>
        <w:rPr>
          <w:color w:val="231F20"/>
          <w:spacing w:val="40"/>
        </w:rPr>
        <w:t> </w:t>
      </w:r>
      <w:r>
        <w:rPr>
          <w:color w:val="231F20"/>
        </w:rPr>
        <w:t>ante</w:t>
      </w:r>
      <w:r>
        <w:rPr>
          <w:color w:val="231F20"/>
          <w:spacing w:val="40"/>
        </w:rPr>
        <w:t> </w:t>
      </w:r>
      <w:r>
        <w:rPr>
          <w:color w:val="231F20"/>
        </w:rPr>
        <w:t>el</w:t>
      </w:r>
      <w:r>
        <w:rPr>
          <w:color w:val="231F20"/>
          <w:spacing w:val="40"/>
        </w:rPr>
        <w:t> </w:t>
      </w:r>
      <w:r>
        <w:rPr>
          <w:color w:val="231F20"/>
        </w:rPr>
        <w:t>órgano</w:t>
      </w:r>
      <w:r>
        <w:rPr>
          <w:color w:val="231F20"/>
          <w:spacing w:val="40"/>
        </w:rPr>
        <w:t> </w:t>
      </w:r>
      <w:r>
        <w:rPr>
          <w:color w:val="231F20"/>
        </w:rPr>
        <w:t>jurisdiccional</w:t>
      </w:r>
      <w:r>
        <w:rPr>
          <w:color w:val="231F20"/>
          <w:spacing w:val="40"/>
        </w:rPr>
        <w:t> </w:t>
      </w:r>
      <w:r>
        <w:rPr>
          <w:color w:val="231F20"/>
        </w:rPr>
        <w:t>competente.</w:t>
      </w:r>
      <w:r>
        <w:rPr>
          <w:color w:val="231F20"/>
          <w:spacing w:val="40"/>
        </w:rPr>
        <w:t> </w:t>
      </w:r>
      <w:r>
        <w:rPr>
          <w:color w:val="231F20"/>
        </w:rPr>
        <w:t>El</w:t>
      </w:r>
      <w:r>
        <w:rPr>
          <w:color w:val="231F20"/>
          <w:spacing w:val="40"/>
        </w:rPr>
        <w:t> </w:t>
      </w:r>
      <w:r>
        <w:rPr>
          <w:color w:val="231F20"/>
        </w:rPr>
        <w:t>hecho</w:t>
      </w:r>
      <w:r>
        <w:rPr>
          <w:color w:val="231F20"/>
          <w:spacing w:val="40"/>
        </w:rPr>
        <w:t> </w:t>
      </w:r>
      <w:r>
        <w:rPr>
          <w:color w:val="231F20"/>
        </w:rPr>
        <w:t>de que se remitan las actuaciones a la jurisdicción penal no impedirá que la Universidad siga prestando a las víctimas una atención integral. Si se hubieren adoptado medidas cautelares en el contexto del procedimiento previsto en el presente Protocolo, su mantenimiento dependerá de las circunstancias del caso, así como de la naturaleza de las mismas, atendiendo siempre al principio de proporcionalidad.</w:t>
      </w:r>
    </w:p>
    <w:p>
      <w:pPr>
        <w:pStyle w:val="BodyText"/>
        <w:spacing w:line="307" w:lineRule="auto" w:before="171"/>
        <w:ind w:right="307"/>
      </w:pPr>
      <w:r>
        <w:rPr>
          <w:color w:val="231F20"/>
          <w:spacing w:val="-2"/>
        </w:rPr>
        <w:t>Si</w:t>
      </w:r>
      <w:r>
        <w:rPr>
          <w:color w:val="231F20"/>
          <w:spacing w:val="-12"/>
        </w:rPr>
        <w:t> </w:t>
      </w:r>
      <w:r>
        <w:rPr>
          <w:color w:val="231F20"/>
          <w:spacing w:val="-2"/>
        </w:rPr>
        <w:t>la</w:t>
      </w:r>
      <w:r>
        <w:rPr>
          <w:color w:val="231F20"/>
          <w:spacing w:val="-12"/>
        </w:rPr>
        <w:t> </w:t>
      </w:r>
      <w:r>
        <w:rPr>
          <w:color w:val="231F20"/>
          <w:spacing w:val="-2"/>
        </w:rPr>
        <w:t>Dirección</w:t>
      </w:r>
      <w:r>
        <w:rPr>
          <w:color w:val="231F20"/>
          <w:spacing w:val="-12"/>
        </w:rPr>
        <w:t> </w:t>
      </w:r>
      <w:r>
        <w:rPr>
          <w:color w:val="231F20"/>
          <w:spacing w:val="-2"/>
        </w:rPr>
        <w:t>de</w:t>
      </w:r>
      <w:r>
        <w:rPr>
          <w:color w:val="231F20"/>
          <w:spacing w:val="-11"/>
        </w:rPr>
        <w:t> </w:t>
      </w:r>
      <w:r>
        <w:rPr>
          <w:color w:val="231F20"/>
          <w:spacing w:val="-2"/>
        </w:rPr>
        <w:t>la</w:t>
      </w:r>
      <w:r>
        <w:rPr>
          <w:color w:val="231F20"/>
          <w:spacing w:val="-12"/>
        </w:rPr>
        <w:t> </w:t>
      </w:r>
      <w:r>
        <w:rPr>
          <w:color w:val="231F20"/>
          <w:spacing w:val="-2"/>
        </w:rPr>
        <w:t>UIG</w:t>
      </w:r>
      <w:r>
        <w:rPr>
          <w:color w:val="231F20"/>
          <w:spacing w:val="-12"/>
        </w:rPr>
        <w:t> </w:t>
      </w:r>
      <w:r>
        <w:rPr>
          <w:color w:val="231F20"/>
          <w:spacing w:val="-2"/>
        </w:rPr>
        <w:t>y</w:t>
      </w:r>
      <w:r>
        <w:rPr>
          <w:color w:val="231F20"/>
          <w:spacing w:val="-12"/>
        </w:rPr>
        <w:t> </w:t>
      </w:r>
      <w:r>
        <w:rPr>
          <w:color w:val="231F20"/>
          <w:spacing w:val="-2"/>
        </w:rPr>
        <w:t>la</w:t>
      </w:r>
      <w:r>
        <w:rPr>
          <w:color w:val="231F20"/>
          <w:spacing w:val="-11"/>
        </w:rPr>
        <w:t> </w:t>
      </w:r>
      <w:r>
        <w:rPr>
          <w:color w:val="231F20"/>
          <w:spacing w:val="-2"/>
        </w:rPr>
        <w:t>Delegación</w:t>
      </w:r>
      <w:r>
        <w:rPr>
          <w:color w:val="231F20"/>
          <w:spacing w:val="-12"/>
        </w:rPr>
        <w:t> </w:t>
      </w:r>
      <w:r>
        <w:rPr>
          <w:color w:val="231F20"/>
          <w:spacing w:val="-2"/>
        </w:rPr>
        <w:t>entienden</w:t>
      </w:r>
      <w:r>
        <w:rPr>
          <w:color w:val="231F20"/>
          <w:spacing w:val="-10"/>
        </w:rPr>
        <w:t> </w:t>
      </w:r>
      <w:r>
        <w:rPr>
          <w:color w:val="231F20"/>
          <w:spacing w:val="-2"/>
        </w:rPr>
        <w:t>que</w:t>
      </w:r>
      <w:r>
        <w:rPr>
          <w:color w:val="231F20"/>
          <w:spacing w:val="-12"/>
        </w:rPr>
        <w:t> </w:t>
      </w:r>
      <w:r>
        <w:rPr>
          <w:color w:val="231F20"/>
          <w:spacing w:val="-2"/>
        </w:rPr>
        <w:t>la</w:t>
      </w:r>
      <w:r>
        <w:rPr>
          <w:color w:val="231F20"/>
          <w:spacing w:val="-8"/>
        </w:rPr>
        <w:t> </w:t>
      </w:r>
      <w:r>
        <w:rPr>
          <w:color w:val="231F20"/>
          <w:spacing w:val="-2"/>
        </w:rPr>
        <w:t>reclamación</w:t>
      </w:r>
      <w:r>
        <w:rPr>
          <w:color w:val="231F20"/>
          <w:spacing w:val="-5"/>
        </w:rPr>
        <w:t> </w:t>
      </w:r>
      <w:r>
        <w:rPr>
          <w:color w:val="231F20"/>
          <w:spacing w:val="-2"/>
        </w:rPr>
        <w:t>se</w:t>
      </w:r>
      <w:r>
        <w:rPr>
          <w:color w:val="231F20"/>
          <w:spacing w:val="-12"/>
        </w:rPr>
        <w:t> </w:t>
      </w:r>
      <w:r>
        <w:rPr>
          <w:color w:val="231F20"/>
          <w:spacing w:val="-2"/>
        </w:rPr>
        <w:t>ha</w:t>
      </w:r>
      <w:r>
        <w:rPr>
          <w:color w:val="231F20"/>
          <w:spacing w:val="-12"/>
        </w:rPr>
        <w:t> </w:t>
      </w:r>
      <w:r>
        <w:rPr>
          <w:color w:val="231F20"/>
          <w:spacing w:val="-2"/>
        </w:rPr>
        <w:t>hecho</w:t>
      </w:r>
      <w:r>
        <w:rPr>
          <w:color w:val="231F20"/>
          <w:spacing w:val="-5"/>
        </w:rPr>
        <w:t> </w:t>
      </w:r>
      <w:r>
        <w:rPr>
          <w:color w:val="231F20"/>
          <w:spacing w:val="-2"/>
        </w:rPr>
        <w:t>de</w:t>
      </w:r>
      <w:r>
        <w:rPr>
          <w:color w:val="231F20"/>
          <w:spacing w:val="-5"/>
        </w:rPr>
        <w:t> </w:t>
      </w:r>
      <w:r>
        <w:rPr>
          <w:color w:val="231F20"/>
          <w:spacing w:val="-2"/>
        </w:rPr>
        <w:t>mala </w:t>
      </w:r>
      <w:r>
        <w:rPr>
          <w:color w:val="231F20"/>
          <w:w w:val="105"/>
        </w:rPr>
        <w:t>fe</w:t>
      </w:r>
      <w:r>
        <w:rPr>
          <w:color w:val="231F20"/>
          <w:spacing w:val="-8"/>
          <w:w w:val="105"/>
        </w:rPr>
        <w:t> </w:t>
      </w:r>
      <w:r>
        <w:rPr>
          <w:color w:val="231F20"/>
          <w:w w:val="105"/>
        </w:rPr>
        <w:t>o</w:t>
      </w:r>
      <w:r>
        <w:rPr>
          <w:color w:val="231F20"/>
          <w:spacing w:val="-13"/>
          <w:w w:val="105"/>
        </w:rPr>
        <w:t> </w:t>
      </w:r>
      <w:r>
        <w:rPr>
          <w:color w:val="231F20"/>
          <w:w w:val="105"/>
        </w:rPr>
        <w:t>la</w:t>
      </w:r>
      <w:r>
        <w:rPr>
          <w:color w:val="231F20"/>
          <w:spacing w:val="-10"/>
          <w:w w:val="105"/>
        </w:rPr>
        <w:t> </w:t>
      </w:r>
      <w:r>
        <w:rPr>
          <w:color w:val="231F20"/>
          <w:w w:val="105"/>
        </w:rPr>
        <w:t>misma</w:t>
      </w:r>
      <w:r>
        <w:rPr>
          <w:color w:val="231F20"/>
          <w:spacing w:val="-10"/>
          <w:w w:val="105"/>
        </w:rPr>
        <w:t> </w:t>
      </w:r>
      <w:r>
        <w:rPr>
          <w:color w:val="231F20"/>
          <w:w w:val="105"/>
        </w:rPr>
        <w:t>se</w:t>
      </w:r>
      <w:r>
        <w:rPr>
          <w:color w:val="231F20"/>
          <w:spacing w:val="-13"/>
          <w:w w:val="105"/>
        </w:rPr>
        <w:t> </w:t>
      </w:r>
      <w:r>
        <w:rPr>
          <w:color w:val="231F20"/>
          <w:w w:val="105"/>
        </w:rPr>
        <w:t>ha</w:t>
      </w:r>
      <w:r>
        <w:rPr>
          <w:color w:val="231F20"/>
          <w:spacing w:val="-10"/>
          <w:w w:val="105"/>
        </w:rPr>
        <w:t> </w:t>
      </w:r>
      <w:r>
        <w:rPr>
          <w:color w:val="231F20"/>
          <w:w w:val="105"/>
        </w:rPr>
        <w:t>basado</w:t>
      </w:r>
      <w:r>
        <w:rPr>
          <w:color w:val="231F20"/>
          <w:spacing w:val="-8"/>
          <w:w w:val="105"/>
        </w:rPr>
        <w:t> </w:t>
      </w:r>
      <w:r>
        <w:rPr>
          <w:color w:val="231F20"/>
          <w:w w:val="105"/>
        </w:rPr>
        <w:t>en</w:t>
      </w:r>
      <w:r>
        <w:rPr>
          <w:color w:val="231F20"/>
          <w:spacing w:val="-9"/>
          <w:w w:val="105"/>
        </w:rPr>
        <w:t> </w:t>
      </w:r>
      <w:r>
        <w:rPr>
          <w:color w:val="231F20"/>
          <w:w w:val="105"/>
        </w:rPr>
        <w:t>datos</w:t>
      </w:r>
      <w:r>
        <w:rPr>
          <w:color w:val="231F20"/>
          <w:spacing w:val="-13"/>
          <w:w w:val="105"/>
        </w:rPr>
        <w:t> </w:t>
      </w:r>
      <w:r>
        <w:rPr>
          <w:color w:val="231F20"/>
          <w:w w:val="105"/>
        </w:rPr>
        <w:t>y/o</w:t>
      </w:r>
      <w:r>
        <w:rPr>
          <w:color w:val="231F20"/>
          <w:spacing w:val="-10"/>
          <w:w w:val="105"/>
        </w:rPr>
        <w:t> </w:t>
      </w:r>
      <w:r>
        <w:rPr>
          <w:color w:val="231F20"/>
          <w:w w:val="105"/>
        </w:rPr>
        <w:t>testimonios</w:t>
      </w:r>
      <w:r>
        <w:rPr>
          <w:color w:val="231F20"/>
          <w:spacing w:val="-8"/>
          <w:w w:val="105"/>
        </w:rPr>
        <w:t> </w:t>
      </w:r>
      <w:r>
        <w:rPr>
          <w:color w:val="231F20"/>
          <w:w w:val="105"/>
        </w:rPr>
        <w:t>infundados</w:t>
      </w:r>
      <w:r>
        <w:rPr>
          <w:color w:val="231F20"/>
          <w:spacing w:val="-8"/>
          <w:w w:val="105"/>
        </w:rPr>
        <w:t> </w:t>
      </w:r>
      <w:r>
        <w:rPr>
          <w:color w:val="231F20"/>
          <w:w w:val="105"/>
        </w:rPr>
        <w:t>o</w:t>
      </w:r>
      <w:r>
        <w:rPr>
          <w:color w:val="231F20"/>
          <w:spacing w:val="-8"/>
          <w:w w:val="105"/>
        </w:rPr>
        <w:t> </w:t>
      </w:r>
      <w:r>
        <w:rPr>
          <w:color w:val="231F20"/>
          <w:w w:val="105"/>
        </w:rPr>
        <w:t>falsos,</w:t>
      </w:r>
      <w:r>
        <w:rPr>
          <w:color w:val="231F20"/>
          <w:spacing w:val="-9"/>
          <w:w w:val="105"/>
        </w:rPr>
        <w:t> </w:t>
      </w:r>
      <w:r>
        <w:rPr>
          <w:color w:val="231F20"/>
          <w:w w:val="105"/>
        </w:rPr>
        <w:t>propondrán a</w:t>
      </w:r>
      <w:r>
        <w:rPr>
          <w:color w:val="231F20"/>
          <w:spacing w:val="-2"/>
          <w:w w:val="105"/>
        </w:rPr>
        <w:t> </w:t>
      </w:r>
      <w:r>
        <w:rPr>
          <w:color w:val="231F20"/>
          <w:w w:val="105"/>
        </w:rPr>
        <w:t>la Rectora o Rector</w:t>
      </w:r>
      <w:r>
        <w:rPr>
          <w:color w:val="231F20"/>
          <w:spacing w:val="-4"/>
          <w:w w:val="105"/>
        </w:rPr>
        <w:t> </w:t>
      </w:r>
      <w:r>
        <w:rPr>
          <w:color w:val="231F20"/>
          <w:w w:val="105"/>
        </w:rPr>
        <w:t>la incoación del correspondiente expediente disciplinario a</w:t>
      </w:r>
      <w:r>
        <w:rPr>
          <w:color w:val="231F20"/>
          <w:spacing w:val="-2"/>
          <w:w w:val="105"/>
        </w:rPr>
        <w:t> </w:t>
      </w:r>
      <w:r>
        <w:rPr>
          <w:color w:val="231F20"/>
          <w:w w:val="105"/>
        </w:rPr>
        <w:t>las personas responsables.</w:t>
      </w:r>
    </w:p>
    <w:p>
      <w:pPr>
        <w:pStyle w:val="BodyText"/>
        <w:ind w:left="0"/>
        <w:jc w:val="left"/>
      </w:pPr>
    </w:p>
    <w:p>
      <w:pPr>
        <w:pStyle w:val="BodyText"/>
        <w:spacing w:before="71"/>
        <w:ind w:left="0"/>
        <w:jc w:val="left"/>
      </w:pPr>
    </w:p>
    <w:p>
      <w:pPr>
        <w:pStyle w:val="Heading3"/>
        <w:numPr>
          <w:ilvl w:val="1"/>
          <w:numId w:val="2"/>
        </w:numPr>
        <w:tabs>
          <w:tab w:pos="1365" w:val="left" w:leader="none"/>
        </w:tabs>
        <w:spacing w:line="240" w:lineRule="auto" w:before="0" w:after="0"/>
        <w:ind w:left="1365" w:right="0" w:hanging="742"/>
        <w:jc w:val="left"/>
      </w:pPr>
      <w:r>
        <w:rPr>
          <w:color w:val="6C499D"/>
        </w:rPr>
        <w:t>Resumen</w:t>
      </w:r>
      <w:r>
        <w:rPr>
          <w:color w:val="6C499D"/>
          <w:spacing w:val="-1"/>
        </w:rPr>
        <w:t> </w:t>
      </w:r>
      <w:r>
        <w:rPr>
          <w:color w:val="6C499D"/>
        </w:rPr>
        <w:t>del</w:t>
      </w:r>
      <w:r>
        <w:rPr>
          <w:color w:val="6C499D"/>
          <w:spacing w:val="-1"/>
        </w:rPr>
        <w:t> </w:t>
      </w:r>
      <w:r>
        <w:rPr>
          <w:color w:val="6C499D"/>
          <w:spacing w:val="-2"/>
        </w:rPr>
        <w:t>procedimiento</w:t>
      </w:r>
    </w:p>
    <w:p>
      <w:pPr>
        <w:pStyle w:val="ListParagraph"/>
        <w:numPr>
          <w:ilvl w:val="0"/>
          <w:numId w:val="7"/>
        </w:numPr>
        <w:tabs>
          <w:tab w:pos="817" w:val="left" w:leader="none"/>
        </w:tabs>
        <w:spacing w:line="240" w:lineRule="auto" w:before="274" w:after="0"/>
        <w:ind w:left="817" w:right="0" w:hanging="194"/>
        <w:jc w:val="both"/>
        <w:rPr>
          <w:sz w:val="22"/>
        </w:rPr>
      </w:pPr>
      <w:r>
        <w:rPr>
          <w:color w:val="231F20"/>
          <w:sz w:val="22"/>
        </w:rPr>
        <w:t>Comunicación</w:t>
      </w:r>
      <w:r>
        <w:rPr>
          <w:color w:val="231F20"/>
          <w:spacing w:val="16"/>
          <w:sz w:val="22"/>
        </w:rPr>
        <w:t> </w:t>
      </w:r>
      <w:r>
        <w:rPr>
          <w:color w:val="231F20"/>
          <w:sz w:val="22"/>
        </w:rPr>
        <w:t>dirigida</w:t>
      </w:r>
      <w:r>
        <w:rPr>
          <w:color w:val="231F20"/>
          <w:spacing w:val="15"/>
          <w:sz w:val="22"/>
        </w:rPr>
        <w:t> </w:t>
      </w:r>
      <w:r>
        <w:rPr>
          <w:color w:val="231F20"/>
          <w:sz w:val="22"/>
        </w:rPr>
        <w:t>a</w:t>
      </w:r>
      <w:r>
        <w:rPr>
          <w:color w:val="231F20"/>
          <w:spacing w:val="5"/>
          <w:sz w:val="22"/>
        </w:rPr>
        <w:t> </w:t>
      </w:r>
      <w:r>
        <w:rPr>
          <w:color w:val="231F20"/>
          <w:sz w:val="22"/>
        </w:rPr>
        <w:t>la</w:t>
      </w:r>
      <w:r>
        <w:rPr>
          <w:color w:val="231F20"/>
          <w:spacing w:val="14"/>
          <w:sz w:val="22"/>
        </w:rPr>
        <w:t> </w:t>
      </w:r>
      <w:r>
        <w:rPr>
          <w:color w:val="231F20"/>
          <w:sz w:val="22"/>
        </w:rPr>
        <w:t>cuenta</w:t>
      </w:r>
      <w:r>
        <w:rPr>
          <w:color w:val="231F20"/>
          <w:spacing w:val="15"/>
          <w:sz w:val="22"/>
        </w:rPr>
        <w:t> </w:t>
      </w:r>
      <w:r>
        <w:rPr>
          <w:color w:val="231F20"/>
          <w:sz w:val="22"/>
        </w:rPr>
        <w:t>de</w:t>
      </w:r>
      <w:r>
        <w:rPr>
          <w:color w:val="231F20"/>
          <w:spacing w:val="17"/>
          <w:sz w:val="22"/>
        </w:rPr>
        <w:t> </w:t>
      </w:r>
      <w:r>
        <w:rPr>
          <w:color w:val="231F20"/>
          <w:sz w:val="22"/>
        </w:rPr>
        <w:t>correo</w:t>
      </w:r>
      <w:r>
        <w:rPr>
          <w:color w:val="231F20"/>
          <w:spacing w:val="16"/>
          <w:sz w:val="22"/>
        </w:rPr>
        <w:t> </w:t>
      </w:r>
      <w:r>
        <w:rPr>
          <w:color w:val="231F20"/>
          <w:sz w:val="22"/>
        </w:rPr>
        <w:t>electrónico</w:t>
      </w:r>
      <w:r>
        <w:rPr>
          <w:color w:val="231F20"/>
          <w:spacing w:val="18"/>
          <w:sz w:val="22"/>
        </w:rPr>
        <w:t> </w:t>
      </w:r>
      <w:hyperlink r:id="rId8">
        <w:r>
          <w:rPr>
            <w:color w:val="4B67B0"/>
            <w:spacing w:val="-2"/>
            <w:sz w:val="22"/>
            <w:u w:val="single" w:color="4B67B0"/>
          </w:rPr>
          <w:t>protocolos.acoso@uam.es</w:t>
        </w:r>
        <w:r>
          <w:rPr>
            <w:color w:val="231F20"/>
            <w:spacing w:val="-2"/>
            <w:sz w:val="22"/>
            <w:u w:val="none"/>
          </w:rPr>
          <w:t>.</w:t>
        </w:r>
      </w:hyperlink>
    </w:p>
    <w:p>
      <w:pPr>
        <w:pStyle w:val="ListParagraph"/>
        <w:numPr>
          <w:ilvl w:val="0"/>
          <w:numId w:val="7"/>
        </w:numPr>
        <w:tabs>
          <w:tab w:pos="870" w:val="left" w:leader="none"/>
        </w:tabs>
        <w:spacing w:line="307" w:lineRule="auto" w:before="83" w:after="0"/>
        <w:ind w:left="623" w:right="308" w:firstLine="0"/>
        <w:jc w:val="both"/>
        <w:rPr>
          <w:sz w:val="22"/>
        </w:rPr>
      </w:pPr>
      <w:r>
        <w:rPr>
          <w:color w:val="231F20"/>
          <w:w w:val="105"/>
          <w:sz w:val="22"/>
        </w:rPr>
        <w:t>Evaluación</w:t>
      </w:r>
      <w:r>
        <w:rPr>
          <w:color w:val="231F20"/>
          <w:w w:val="105"/>
          <w:sz w:val="22"/>
        </w:rPr>
        <w:t> de los hechos</w:t>
      </w:r>
      <w:r>
        <w:rPr>
          <w:color w:val="231F20"/>
          <w:w w:val="105"/>
          <w:sz w:val="22"/>
        </w:rPr>
        <w:t> por parte</w:t>
      </w:r>
      <w:r>
        <w:rPr>
          <w:color w:val="231F20"/>
          <w:w w:val="105"/>
          <w:sz w:val="22"/>
        </w:rPr>
        <w:t> de la</w:t>
      </w:r>
      <w:r>
        <w:rPr>
          <w:color w:val="231F20"/>
          <w:w w:val="105"/>
          <w:sz w:val="22"/>
        </w:rPr>
        <w:t> Dirección</w:t>
      </w:r>
      <w:r>
        <w:rPr>
          <w:color w:val="231F20"/>
          <w:w w:val="105"/>
          <w:sz w:val="22"/>
        </w:rPr>
        <w:t> de la</w:t>
      </w:r>
      <w:r>
        <w:rPr>
          <w:color w:val="231F20"/>
          <w:w w:val="105"/>
          <w:sz w:val="22"/>
        </w:rPr>
        <w:t> UIG y la</w:t>
      </w:r>
      <w:r>
        <w:rPr>
          <w:color w:val="231F20"/>
          <w:w w:val="105"/>
          <w:sz w:val="22"/>
        </w:rPr>
        <w:t> Delegación,</w:t>
      </w:r>
      <w:r>
        <w:rPr>
          <w:color w:val="231F20"/>
          <w:w w:val="105"/>
          <w:sz w:val="22"/>
        </w:rPr>
        <w:t> en </w:t>
      </w:r>
      <w:r>
        <w:rPr>
          <w:color w:val="231F20"/>
          <w:sz w:val="22"/>
        </w:rPr>
        <w:t>coordinación con la Secretaría General, el Vicerrectorado del que dependa la UIG y el/ los Vicerrectorado/s que se vea/n concernido/s por razón de los sujetos activo y pasivo </w:t>
      </w:r>
      <w:r>
        <w:rPr>
          <w:color w:val="231F20"/>
          <w:w w:val="105"/>
          <w:sz w:val="22"/>
        </w:rPr>
        <w:t>de</w:t>
      </w:r>
      <w:r>
        <w:rPr>
          <w:color w:val="231F20"/>
          <w:spacing w:val="-10"/>
          <w:w w:val="105"/>
          <w:sz w:val="22"/>
        </w:rPr>
        <w:t> </w:t>
      </w:r>
      <w:r>
        <w:rPr>
          <w:color w:val="231F20"/>
          <w:w w:val="105"/>
          <w:sz w:val="22"/>
        </w:rPr>
        <w:t>la</w:t>
      </w:r>
      <w:r>
        <w:rPr>
          <w:color w:val="231F20"/>
          <w:spacing w:val="-6"/>
          <w:w w:val="105"/>
          <w:sz w:val="22"/>
        </w:rPr>
        <w:t> </w:t>
      </w:r>
      <w:r>
        <w:rPr>
          <w:color w:val="231F20"/>
          <w:w w:val="105"/>
          <w:sz w:val="22"/>
        </w:rPr>
        <w:t>conducta</w:t>
      </w:r>
      <w:r>
        <w:rPr>
          <w:color w:val="231F20"/>
          <w:spacing w:val="-6"/>
          <w:w w:val="105"/>
          <w:sz w:val="22"/>
        </w:rPr>
        <w:t> </w:t>
      </w:r>
      <w:r>
        <w:rPr>
          <w:color w:val="231F20"/>
          <w:w w:val="105"/>
          <w:sz w:val="22"/>
        </w:rPr>
        <w:t>objeto</w:t>
      </w:r>
      <w:r>
        <w:rPr>
          <w:color w:val="231F20"/>
          <w:spacing w:val="-4"/>
          <w:w w:val="105"/>
          <w:sz w:val="22"/>
        </w:rPr>
        <w:t> </w:t>
      </w:r>
      <w:r>
        <w:rPr>
          <w:color w:val="231F20"/>
          <w:w w:val="105"/>
          <w:sz w:val="22"/>
        </w:rPr>
        <w:t>de</w:t>
      </w:r>
      <w:r>
        <w:rPr>
          <w:color w:val="231F20"/>
          <w:spacing w:val="-4"/>
          <w:w w:val="105"/>
          <w:sz w:val="22"/>
        </w:rPr>
        <w:t> </w:t>
      </w:r>
      <w:r>
        <w:rPr>
          <w:color w:val="231F20"/>
          <w:w w:val="105"/>
          <w:sz w:val="22"/>
        </w:rPr>
        <w:t>análisis,</w:t>
      </w:r>
      <w:r>
        <w:rPr>
          <w:color w:val="231F20"/>
          <w:spacing w:val="-9"/>
          <w:w w:val="105"/>
          <w:sz w:val="22"/>
        </w:rPr>
        <w:t> </w:t>
      </w:r>
      <w:r>
        <w:rPr>
          <w:color w:val="231F20"/>
          <w:w w:val="105"/>
          <w:sz w:val="22"/>
        </w:rPr>
        <w:t>y</w:t>
      </w:r>
      <w:r>
        <w:rPr>
          <w:color w:val="231F20"/>
          <w:spacing w:val="-9"/>
          <w:w w:val="105"/>
          <w:sz w:val="22"/>
        </w:rPr>
        <w:t> </w:t>
      </w:r>
      <w:r>
        <w:rPr>
          <w:color w:val="231F20"/>
          <w:w w:val="105"/>
          <w:sz w:val="22"/>
        </w:rPr>
        <w:t>adopción</w:t>
      </w:r>
      <w:r>
        <w:rPr>
          <w:color w:val="231F20"/>
          <w:spacing w:val="-4"/>
          <w:w w:val="105"/>
          <w:sz w:val="22"/>
        </w:rPr>
        <w:t> </w:t>
      </w:r>
      <w:r>
        <w:rPr>
          <w:color w:val="231F20"/>
          <w:w w:val="105"/>
          <w:sz w:val="22"/>
        </w:rPr>
        <w:t>de</w:t>
      </w:r>
      <w:r>
        <w:rPr>
          <w:color w:val="231F20"/>
          <w:spacing w:val="-4"/>
          <w:w w:val="105"/>
          <w:sz w:val="22"/>
        </w:rPr>
        <w:t> </w:t>
      </w:r>
      <w:r>
        <w:rPr>
          <w:color w:val="231F20"/>
          <w:w w:val="105"/>
          <w:sz w:val="22"/>
        </w:rPr>
        <w:t>medidas</w:t>
      </w:r>
      <w:r>
        <w:rPr>
          <w:color w:val="231F20"/>
          <w:spacing w:val="-4"/>
          <w:w w:val="105"/>
          <w:sz w:val="22"/>
        </w:rPr>
        <w:t> </w:t>
      </w:r>
      <w:r>
        <w:rPr>
          <w:color w:val="231F20"/>
          <w:w w:val="105"/>
          <w:sz w:val="22"/>
        </w:rPr>
        <w:t>cautelares,</w:t>
      </w:r>
      <w:r>
        <w:rPr>
          <w:color w:val="231F20"/>
          <w:spacing w:val="-4"/>
          <w:w w:val="105"/>
          <w:sz w:val="22"/>
        </w:rPr>
        <w:t> </w:t>
      </w:r>
      <w:r>
        <w:rPr>
          <w:color w:val="231F20"/>
          <w:w w:val="105"/>
          <w:sz w:val="22"/>
        </w:rPr>
        <w:t>en</w:t>
      </w:r>
      <w:r>
        <w:rPr>
          <w:color w:val="231F20"/>
          <w:spacing w:val="-4"/>
          <w:w w:val="105"/>
          <w:sz w:val="22"/>
        </w:rPr>
        <w:t> </w:t>
      </w:r>
      <w:r>
        <w:rPr>
          <w:color w:val="231F20"/>
          <w:w w:val="105"/>
          <w:sz w:val="22"/>
        </w:rPr>
        <w:t>su</w:t>
      </w:r>
      <w:r>
        <w:rPr>
          <w:color w:val="231F20"/>
          <w:spacing w:val="-4"/>
          <w:w w:val="105"/>
          <w:sz w:val="22"/>
        </w:rPr>
        <w:t> </w:t>
      </w:r>
      <w:r>
        <w:rPr>
          <w:color w:val="231F20"/>
          <w:w w:val="105"/>
          <w:sz w:val="22"/>
        </w:rPr>
        <w:t>caso.</w:t>
      </w:r>
    </w:p>
    <w:p>
      <w:pPr>
        <w:pStyle w:val="ListParagraph"/>
        <w:numPr>
          <w:ilvl w:val="0"/>
          <w:numId w:val="7"/>
        </w:numPr>
        <w:tabs>
          <w:tab w:pos="835" w:val="left" w:leader="none"/>
        </w:tabs>
        <w:spacing w:line="240" w:lineRule="auto" w:before="0" w:after="0"/>
        <w:ind w:left="835" w:right="0" w:hanging="212"/>
        <w:jc w:val="both"/>
        <w:rPr>
          <w:sz w:val="22"/>
        </w:rPr>
      </w:pPr>
      <w:r>
        <w:rPr>
          <w:color w:val="231F20"/>
          <w:sz w:val="22"/>
        </w:rPr>
        <w:t>Decisión de</w:t>
      </w:r>
      <w:r>
        <w:rPr>
          <w:color w:val="231F20"/>
          <w:spacing w:val="-4"/>
          <w:sz w:val="22"/>
        </w:rPr>
        <w:t> </w:t>
      </w:r>
      <w:r>
        <w:rPr>
          <w:color w:val="231F20"/>
          <w:sz w:val="22"/>
        </w:rPr>
        <w:t>la</w:t>
      </w:r>
      <w:r>
        <w:rPr>
          <w:color w:val="231F20"/>
          <w:spacing w:val="-1"/>
          <w:sz w:val="22"/>
        </w:rPr>
        <w:t> </w:t>
      </w:r>
      <w:r>
        <w:rPr>
          <w:color w:val="231F20"/>
          <w:sz w:val="22"/>
        </w:rPr>
        <w:t>Dirección de</w:t>
      </w:r>
      <w:r>
        <w:rPr>
          <w:color w:val="231F20"/>
          <w:spacing w:val="-4"/>
          <w:sz w:val="22"/>
        </w:rPr>
        <w:t> </w:t>
      </w:r>
      <w:r>
        <w:rPr>
          <w:color w:val="231F20"/>
          <w:sz w:val="22"/>
        </w:rPr>
        <w:t>la</w:t>
      </w:r>
      <w:r>
        <w:rPr>
          <w:color w:val="231F20"/>
          <w:spacing w:val="-2"/>
          <w:sz w:val="22"/>
        </w:rPr>
        <w:t> </w:t>
      </w:r>
      <w:r>
        <w:rPr>
          <w:color w:val="231F20"/>
          <w:sz w:val="22"/>
        </w:rPr>
        <w:t>UIG</w:t>
      </w:r>
      <w:r>
        <w:rPr>
          <w:color w:val="231F20"/>
          <w:spacing w:val="-3"/>
          <w:sz w:val="22"/>
        </w:rPr>
        <w:t> </w:t>
      </w:r>
      <w:r>
        <w:rPr>
          <w:color w:val="231F20"/>
          <w:sz w:val="22"/>
        </w:rPr>
        <w:t>y</w:t>
      </w:r>
      <w:r>
        <w:rPr>
          <w:color w:val="231F20"/>
          <w:spacing w:val="-11"/>
          <w:sz w:val="22"/>
        </w:rPr>
        <w:t> </w:t>
      </w:r>
      <w:r>
        <w:rPr>
          <w:color w:val="231F20"/>
          <w:sz w:val="22"/>
        </w:rPr>
        <w:t>la</w:t>
      </w:r>
      <w:r>
        <w:rPr>
          <w:color w:val="231F20"/>
          <w:spacing w:val="-1"/>
          <w:sz w:val="22"/>
        </w:rPr>
        <w:t> </w:t>
      </w:r>
      <w:r>
        <w:rPr>
          <w:color w:val="231F20"/>
          <w:spacing w:val="-2"/>
          <w:sz w:val="22"/>
        </w:rPr>
        <w:t>Delegación.</w:t>
      </w:r>
    </w:p>
    <w:p>
      <w:pPr>
        <w:pStyle w:val="ListParagraph"/>
        <w:spacing w:after="0" w:line="240" w:lineRule="auto"/>
        <w:jc w:val="both"/>
        <w:rPr>
          <w:sz w:val="22"/>
        </w:rPr>
        <w:sectPr>
          <w:pgSz w:w="11910" w:h="16840"/>
          <w:pgMar w:header="0" w:footer="956" w:top="1660" w:bottom="1140" w:left="992" w:right="1417"/>
        </w:sectPr>
      </w:pPr>
    </w:p>
    <w:p>
      <w:pPr>
        <w:pStyle w:val="Heading2"/>
        <w:numPr>
          <w:ilvl w:val="0"/>
          <w:numId w:val="2"/>
        </w:numPr>
        <w:tabs>
          <w:tab w:pos="1182" w:val="left" w:leader="none"/>
        </w:tabs>
        <w:spacing w:line="240" w:lineRule="auto" w:before="102" w:after="0"/>
        <w:ind w:left="1182" w:right="0" w:hanging="559"/>
        <w:jc w:val="left"/>
      </w:pPr>
      <w:r>
        <w:rPr/>
        <mc:AlternateContent>
          <mc:Choice Requires="wps">
            <w:drawing>
              <wp:anchor distT="0" distB="0" distL="0" distR="0" allowOverlap="1" layoutInCell="1" locked="0" behindDoc="0" simplePos="0" relativeHeight="15737856">
                <wp:simplePos x="0" y="0"/>
                <wp:positionH relativeFrom="page">
                  <wp:posOffset>0</wp:posOffset>
                </wp:positionH>
                <wp:positionV relativeFrom="page">
                  <wp:posOffset>1119873</wp:posOffset>
                </wp:positionV>
                <wp:extent cx="180340" cy="83121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88.179016pt;width:14.173pt;height:654.499pt;mso-position-horizontal-relative:page;mso-position-vertical-relative:page;z-index:15737856" id="docshape19" filled="true" fillcolor="#d6c2de" stroked="false">
                <v:fill type="solid"/>
                <w10:wrap type="none"/>
              </v:rect>
            </w:pict>
          </mc:Fallback>
        </mc:AlternateContent>
      </w:r>
      <w:r>
        <w:rPr>
          <w:color w:val="6C499D"/>
          <w:spacing w:val="-8"/>
        </w:rPr>
        <w:t>Evaluación</w:t>
      </w:r>
      <w:r>
        <w:rPr>
          <w:color w:val="6C499D"/>
          <w:spacing w:val="-31"/>
        </w:rPr>
        <w:t> </w:t>
      </w:r>
      <w:r>
        <w:rPr>
          <w:color w:val="6C499D"/>
          <w:spacing w:val="-8"/>
        </w:rPr>
        <w:t>y</w:t>
      </w:r>
      <w:r>
        <w:rPr>
          <w:color w:val="6C499D"/>
          <w:spacing w:val="-29"/>
        </w:rPr>
        <w:t> </w:t>
      </w:r>
      <w:r>
        <w:rPr>
          <w:color w:val="6C499D"/>
          <w:spacing w:val="-8"/>
        </w:rPr>
        <w:t>revisión</w:t>
      </w:r>
      <w:r>
        <w:rPr>
          <w:color w:val="6C499D"/>
          <w:spacing w:val="-14"/>
        </w:rPr>
        <w:t> </w:t>
      </w:r>
      <w:r>
        <w:rPr>
          <w:color w:val="6C499D"/>
          <w:spacing w:val="-8"/>
        </w:rPr>
        <w:t>del</w:t>
      </w:r>
      <w:r>
        <w:rPr>
          <w:color w:val="6C499D"/>
          <w:spacing w:val="-14"/>
        </w:rPr>
        <w:t> </w:t>
      </w:r>
      <w:r>
        <w:rPr>
          <w:color w:val="6C499D"/>
          <w:spacing w:val="-8"/>
        </w:rPr>
        <w:t>protocolo</w:t>
      </w:r>
    </w:p>
    <w:p>
      <w:pPr>
        <w:pStyle w:val="BodyText"/>
        <w:ind w:left="0"/>
        <w:jc w:val="left"/>
        <w:rPr>
          <w:b/>
        </w:rPr>
      </w:pPr>
    </w:p>
    <w:p>
      <w:pPr>
        <w:pStyle w:val="BodyText"/>
        <w:spacing w:before="135"/>
        <w:ind w:left="0"/>
        <w:jc w:val="left"/>
        <w:rPr>
          <w:b/>
        </w:rPr>
      </w:pPr>
    </w:p>
    <w:p>
      <w:pPr>
        <w:pStyle w:val="BodyText"/>
        <w:spacing w:line="307" w:lineRule="auto"/>
        <w:ind w:right="304"/>
      </w:pPr>
      <w:r>
        <w:rPr>
          <w:color w:val="231F20"/>
        </w:rPr>
        <w:t>El presente Protocolo se evaluará cada curso académico, comenzando a contar en el siguiente</w:t>
      </w:r>
      <w:r>
        <w:rPr>
          <w:color w:val="231F20"/>
          <w:spacing w:val="-3"/>
        </w:rPr>
        <w:t> </w:t>
      </w:r>
      <w:r>
        <w:rPr>
          <w:color w:val="231F20"/>
        </w:rPr>
        <w:t>a</w:t>
      </w:r>
      <w:r>
        <w:rPr>
          <w:color w:val="231F20"/>
          <w:spacing w:val="-7"/>
        </w:rPr>
        <w:t> </w:t>
      </w:r>
      <w:r>
        <w:rPr>
          <w:color w:val="231F20"/>
        </w:rPr>
        <w:t>su</w:t>
      </w:r>
      <w:r>
        <w:rPr>
          <w:color w:val="231F20"/>
          <w:spacing w:val="-3"/>
        </w:rPr>
        <w:t> </w:t>
      </w:r>
      <w:r>
        <w:rPr>
          <w:color w:val="231F20"/>
        </w:rPr>
        <w:t>aprobación,</w:t>
      </w:r>
      <w:r>
        <w:rPr>
          <w:color w:val="231F20"/>
          <w:spacing w:val="-7"/>
        </w:rPr>
        <w:t> </w:t>
      </w:r>
      <w:r>
        <w:rPr>
          <w:color w:val="231F20"/>
        </w:rPr>
        <w:t>teniendo</w:t>
      </w:r>
      <w:r>
        <w:rPr>
          <w:color w:val="231F20"/>
          <w:spacing w:val="-3"/>
        </w:rPr>
        <w:t> </w:t>
      </w:r>
      <w:r>
        <w:rPr>
          <w:color w:val="231F20"/>
        </w:rPr>
        <w:t>en</w:t>
      </w:r>
      <w:r>
        <w:rPr>
          <w:color w:val="231F20"/>
          <w:spacing w:val="-3"/>
        </w:rPr>
        <w:t> </w:t>
      </w:r>
      <w:r>
        <w:rPr>
          <w:color w:val="231F20"/>
        </w:rPr>
        <w:t>cuenta</w:t>
      </w:r>
      <w:r>
        <w:rPr>
          <w:color w:val="231F20"/>
          <w:spacing w:val="-7"/>
        </w:rPr>
        <w:t> </w:t>
      </w:r>
      <w:r>
        <w:rPr>
          <w:color w:val="231F20"/>
        </w:rPr>
        <w:t>indicadores</w:t>
      </w:r>
      <w:r>
        <w:rPr>
          <w:color w:val="231F20"/>
          <w:spacing w:val="-3"/>
        </w:rPr>
        <w:t> </w:t>
      </w:r>
      <w:r>
        <w:rPr>
          <w:color w:val="231F20"/>
        </w:rPr>
        <w:t>cuantitativos</w:t>
      </w:r>
      <w:r>
        <w:rPr>
          <w:color w:val="231F20"/>
          <w:spacing w:val="-12"/>
        </w:rPr>
        <w:t> </w:t>
      </w:r>
      <w:r>
        <w:rPr>
          <w:color w:val="231F20"/>
        </w:rPr>
        <w:t>y</w:t>
      </w:r>
      <w:r>
        <w:rPr>
          <w:color w:val="231F20"/>
          <w:spacing w:val="-12"/>
        </w:rPr>
        <w:t> </w:t>
      </w:r>
      <w:r>
        <w:rPr>
          <w:color w:val="231F20"/>
        </w:rPr>
        <w:t>cualitativos</w:t>
      </w:r>
      <w:r>
        <w:rPr>
          <w:color w:val="231F20"/>
          <w:spacing w:val="-3"/>
        </w:rPr>
        <w:t> </w:t>
      </w:r>
      <w:r>
        <w:rPr>
          <w:color w:val="231F20"/>
        </w:rPr>
        <w:t>de su eficacia. Los indicadores cuantitativos incluirán las ocasiones en las que el Protocolo ha sido activado, el porcentaje de intervenciones en las que se haya considerado que la activación</w:t>
      </w:r>
      <w:r>
        <w:rPr>
          <w:color w:val="231F20"/>
          <w:spacing w:val="18"/>
        </w:rPr>
        <w:t> </w:t>
      </w:r>
      <w:r>
        <w:rPr>
          <w:color w:val="231F20"/>
        </w:rPr>
        <w:t>ha</w:t>
      </w:r>
      <w:r>
        <w:rPr>
          <w:color w:val="231F20"/>
          <w:spacing w:val="23"/>
        </w:rPr>
        <w:t> </w:t>
      </w:r>
      <w:r>
        <w:rPr>
          <w:color w:val="231F20"/>
        </w:rPr>
        <w:t>sido</w:t>
      </w:r>
      <w:r>
        <w:rPr>
          <w:color w:val="231F20"/>
          <w:spacing w:val="27"/>
        </w:rPr>
        <w:t> </w:t>
      </w:r>
      <w:r>
        <w:rPr>
          <w:color w:val="231F20"/>
        </w:rPr>
        <w:t>pertinente,</w:t>
      </w:r>
      <w:r>
        <w:rPr>
          <w:color w:val="231F20"/>
          <w:spacing w:val="27"/>
        </w:rPr>
        <w:t> </w:t>
      </w:r>
      <w:r>
        <w:rPr>
          <w:color w:val="231F20"/>
        </w:rPr>
        <w:t>el</w:t>
      </w:r>
      <w:r>
        <w:rPr>
          <w:color w:val="231F20"/>
          <w:spacing w:val="23"/>
        </w:rPr>
        <w:t> </w:t>
      </w:r>
      <w:r>
        <w:rPr>
          <w:color w:val="231F20"/>
        </w:rPr>
        <w:t>tiempo</w:t>
      </w:r>
      <w:r>
        <w:rPr>
          <w:color w:val="231F20"/>
          <w:spacing w:val="23"/>
        </w:rPr>
        <w:t> </w:t>
      </w:r>
      <w:r>
        <w:rPr>
          <w:color w:val="231F20"/>
        </w:rPr>
        <w:t>transcurrido</w:t>
      </w:r>
      <w:r>
        <w:rPr>
          <w:color w:val="231F20"/>
          <w:spacing w:val="27"/>
        </w:rPr>
        <w:t> </w:t>
      </w:r>
      <w:r>
        <w:rPr>
          <w:color w:val="231F20"/>
        </w:rPr>
        <w:t>entre</w:t>
      </w:r>
      <w:r>
        <w:rPr>
          <w:color w:val="231F20"/>
          <w:spacing w:val="18"/>
        </w:rPr>
        <w:t> </w:t>
      </w:r>
      <w:r>
        <w:rPr>
          <w:color w:val="231F20"/>
        </w:rPr>
        <w:t>la</w:t>
      </w:r>
      <w:r>
        <w:rPr>
          <w:color w:val="231F20"/>
          <w:spacing w:val="23"/>
        </w:rPr>
        <w:t> </w:t>
      </w:r>
      <w:r>
        <w:rPr>
          <w:color w:val="231F20"/>
        </w:rPr>
        <w:t>activación</w:t>
      </w:r>
      <w:r>
        <w:rPr>
          <w:color w:val="231F20"/>
          <w:spacing w:val="27"/>
        </w:rPr>
        <w:t> </w:t>
      </w:r>
      <w:r>
        <w:rPr>
          <w:color w:val="231F20"/>
        </w:rPr>
        <w:t>del</w:t>
      </w:r>
      <w:r>
        <w:rPr>
          <w:color w:val="231F20"/>
          <w:spacing w:val="27"/>
        </w:rPr>
        <w:t> </w:t>
      </w:r>
      <w:r>
        <w:rPr>
          <w:color w:val="231F20"/>
        </w:rPr>
        <w:t>Protocolo y</w:t>
      </w:r>
      <w:r>
        <w:rPr>
          <w:color w:val="231F20"/>
          <w:spacing w:val="-11"/>
        </w:rPr>
        <w:t> </w:t>
      </w:r>
      <w:r>
        <w:rPr>
          <w:color w:val="231F20"/>
        </w:rPr>
        <w:t>la finalización de</w:t>
      </w:r>
      <w:r>
        <w:rPr>
          <w:color w:val="231F20"/>
          <w:spacing w:val="-3"/>
        </w:rPr>
        <w:t> </w:t>
      </w:r>
      <w:r>
        <w:rPr>
          <w:color w:val="231F20"/>
        </w:rPr>
        <w:t>las actuaciones,</w:t>
      </w:r>
      <w:r>
        <w:rPr>
          <w:color w:val="231F20"/>
          <w:spacing w:val="-2"/>
        </w:rPr>
        <w:t> </w:t>
      </w:r>
      <w:r>
        <w:rPr>
          <w:color w:val="231F20"/>
        </w:rPr>
        <w:t>y</w:t>
      </w:r>
      <w:r>
        <w:rPr>
          <w:color w:val="231F20"/>
          <w:spacing w:val="-2"/>
        </w:rPr>
        <w:t> </w:t>
      </w:r>
      <w:r>
        <w:rPr>
          <w:color w:val="231F20"/>
        </w:rPr>
        <w:t>el porcentaje de intervenciones que</w:t>
      </w:r>
      <w:r>
        <w:rPr>
          <w:color w:val="231F20"/>
          <w:spacing w:val="-3"/>
        </w:rPr>
        <w:t> </w:t>
      </w:r>
      <w:r>
        <w:rPr>
          <w:color w:val="231F20"/>
        </w:rPr>
        <w:t>han finalizado durante el curso académico objeto de análisis. Los indicadores cualitativos incluirán encuestas de satisfacción y de conocimiento del Protocolo, así como entrevistas a</w:t>
      </w:r>
      <w:r>
        <w:rPr>
          <w:color w:val="231F20"/>
          <w:spacing w:val="40"/>
        </w:rPr>
        <w:t> </w:t>
      </w:r>
      <w:r>
        <w:rPr>
          <w:color w:val="231F20"/>
        </w:rPr>
        <w:t>grupos</w:t>
      </w:r>
      <w:r>
        <w:rPr>
          <w:color w:val="231F20"/>
          <w:spacing w:val="40"/>
        </w:rPr>
        <w:t> </w:t>
      </w:r>
      <w:r>
        <w:rPr>
          <w:color w:val="231F20"/>
        </w:rPr>
        <w:t>focales</w:t>
      </w:r>
      <w:r>
        <w:rPr>
          <w:color w:val="231F20"/>
          <w:spacing w:val="40"/>
        </w:rPr>
        <w:t> </w:t>
      </w:r>
      <w:r>
        <w:rPr>
          <w:color w:val="231F20"/>
        </w:rPr>
        <w:t>específicos</w:t>
      </w:r>
      <w:r>
        <w:rPr>
          <w:color w:val="231F20"/>
          <w:spacing w:val="40"/>
        </w:rPr>
        <w:t> </w:t>
      </w:r>
      <w:r>
        <w:rPr>
          <w:color w:val="231F20"/>
        </w:rPr>
        <w:t>potencialmente vinculados</w:t>
      </w:r>
      <w:r>
        <w:rPr>
          <w:color w:val="231F20"/>
          <w:spacing w:val="40"/>
        </w:rPr>
        <w:t> </w:t>
      </w:r>
      <w:r>
        <w:rPr>
          <w:color w:val="231F20"/>
        </w:rPr>
        <w:t>con</w:t>
      </w:r>
      <w:r>
        <w:rPr>
          <w:color w:val="231F20"/>
          <w:spacing w:val="40"/>
        </w:rPr>
        <w:t> </w:t>
      </w:r>
      <w:r>
        <w:rPr>
          <w:color w:val="231F20"/>
        </w:rPr>
        <w:t>su</w:t>
      </w:r>
      <w:r>
        <w:rPr>
          <w:color w:val="231F20"/>
          <w:spacing w:val="40"/>
        </w:rPr>
        <w:t> </w:t>
      </w:r>
      <w:r>
        <w:rPr>
          <w:color w:val="231F20"/>
        </w:rPr>
        <w:t>puesta en</w:t>
      </w:r>
      <w:r>
        <w:rPr>
          <w:color w:val="231F20"/>
          <w:spacing w:val="40"/>
        </w:rPr>
        <w:t> </w:t>
      </w:r>
      <w:r>
        <w:rPr>
          <w:color w:val="231F20"/>
        </w:rPr>
        <w:t>marcha.</w:t>
      </w:r>
    </w:p>
    <w:p>
      <w:pPr>
        <w:pStyle w:val="BodyText"/>
        <w:spacing w:line="307" w:lineRule="auto" w:before="171"/>
        <w:ind w:right="308"/>
      </w:pPr>
      <w:r>
        <w:rPr>
          <w:color w:val="231F20"/>
        </w:rPr>
        <w:t>La revisión del Protocolo se pondrá en marcha en caso de que, en las sucesivas evaluaciones, se detecte alguna ineficacia en su ejecución, de que existan cambios normativos que obliguen a ello, o de cualquier otra circunstancia que aconseje su </w:t>
      </w:r>
      <w:r>
        <w:rPr>
          <w:color w:val="231F20"/>
          <w:spacing w:val="-2"/>
        </w:rPr>
        <w:t>modificación.</w:t>
      </w:r>
    </w:p>
    <w:p>
      <w:pPr>
        <w:pStyle w:val="BodyText"/>
        <w:spacing w:before="278"/>
        <w:ind w:left="0"/>
        <w:jc w:val="left"/>
      </w:pPr>
    </w:p>
    <w:p>
      <w:pPr>
        <w:pStyle w:val="Heading2"/>
        <w:jc w:val="both"/>
      </w:pPr>
      <w:r>
        <w:rPr>
          <w:color w:val="6C499D"/>
          <w:spacing w:val="-12"/>
        </w:rPr>
        <w:t>Anexo</w:t>
      </w:r>
      <w:r>
        <w:rPr>
          <w:color w:val="6C499D"/>
          <w:spacing w:val="-20"/>
        </w:rPr>
        <w:t> </w:t>
      </w:r>
      <w:r>
        <w:rPr>
          <w:color w:val="6C499D"/>
          <w:spacing w:val="-12"/>
        </w:rPr>
        <w:t>I.</w:t>
      </w:r>
      <w:r>
        <w:rPr>
          <w:color w:val="6C499D"/>
          <w:spacing w:val="-19"/>
        </w:rPr>
        <w:t> </w:t>
      </w:r>
      <w:r>
        <w:rPr>
          <w:color w:val="6C499D"/>
          <w:spacing w:val="-12"/>
        </w:rPr>
        <w:t>Definiciones</w:t>
      </w:r>
    </w:p>
    <w:p>
      <w:pPr>
        <w:pStyle w:val="BodyText"/>
        <w:ind w:left="0"/>
        <w:jc w:val="left"/>
        <w:rPr>
          <w:b/>
        </w:rPr>
      </w:pPr>
    </w:p>
    <w:p>
      <w:pPr>
        <w:pStyle w:val="BodyText"/>
        <w:spacing w:before="135"/>
        <w:ind w:left="0"/>
        <w:jc w:val="left"/>
        <w:rPr>
          <w:b/>
        </w:rPr>
      </w:pPr>
    </w:p>
    <w:p>
      <w:pPr>
        <w:pStyle w:val="BodyText"/>
        <w:jc w:val="left"/>
      </w:pPr>
      <w:r>
        <w:rPr>
          <w:color w:val="231F20"/>
        </w:rPr>
        <w:t>A</w:t>
      </w:r>
      <w:r>
        <w:rPr>
          <w:color w:val="231F20"/>
          <w:spacing w:val="7"/>
        </w:rPr>
        <w:t> </w:t>
      </w:r>
      <w:r>
        <w:rPr>
          <w:color w:val="231F20"/>
        </w:rPr>
        <w:t>los</w:t>
      </w:r>
      <w:r>
        <w:rPr>
          <w:color w:val="231F20"/>
          <w:spacing w:val="16"/>
        </w:rPr>
        <w:t> </w:t>
      </w:r>
      <w:r>
        <w:rPr>
          <w:color w:val="231F20"/>
        </w:rPr>
        <w:t>efectos</w:t>
      </w:r>
      <w:r>
        <w:rPr>
          <w:color w:val="231F20"/>
          <w:spacing w:val="15"/>
        </w:rPr>
        <w:t> </w:t>
      </w:r>
      <w:r>
        <w:rPr>
          <w:color w:val="231F20"/>
        </w:rPr>
        <w:t>del</w:t>
      </w:r>
      <w:r>
        <w:rPr>
          <w:color w:val="231F20"/>
          <w:spacing w:val="15"/>
        </w:rPr>
        <w:t> </w:t>
      </w:r>
      <w:r>
        <w:rPr>
          <w:color w:val="231F20"/>
        </w:rPr>
        <w:t>presente</w:t>
      </w:r>
      <w:r>
        <w:rPr>
          <w:color w:val="231F20"/>
          <w:spacing w:val="15"/>
        </w:rPr>
        <w:t> </w:t>
      </w:r>
      <w:r>
        <w:rPr>
          <w:color w:val="231F20"/>
        </w:rPr>
        <w:t>Protocolo,</w:t>
      </w:r>
      <w:r>
        <w:rPr>
          <w:color w:val="231F20"/>
          <w:spacing w:val="15"/>
        </w:rPr>
        <w:t> </w:t>
      </w:r>
      <w:r>
        <w:rPr>
          <w:color w:val="231F20"/>
        </w:rPr>
        <w:t>se</w:t>
      </w:r>
      <w:r>
        <w:rPr>
          <w:color w:val="231F20"/>
          <w:spacing w:val="16"/>
        </w:rPr>
        <w:t> </w:t>
      </w:r>
      <w:r>
        <w:rPr>
          <w:color w:val="231F20"/>
        </w:rPr>
        <w:t>atenderá</w:t>
      </w:r>
      <w:r>
        <w:rPr>
          <w:color w:val="231F20"/>
          <w:spacing w:val="12"/>
        </w:rPr>
        <w:t> </w:t>
      </w:r>
      <w:r>
        <w:rPr>
          <w:color w:val="231F20"/>
        </w:rPr>
        <w:t>a</w:t>
      </w:r>
      <w:r>
        <w:rPr>
          <w:color w:val="231F20"/>
          <w:spacing w:val="4"/>
        </w:rPr>
        <w:t> </w:t>
      </w:r>
      <w:r>
        <w:rPr>
          <w:color w:val="231F20"/>
        </w:rPr>
        <w:t>las</w:t>
      </w:r>
      <w:r>
        <w:rPr>
          <w:color w:val="231F20"/>
          <w:spacing w:val="16"/>
        </w:rPr>
        <w:t> </w:t>
      </w:r>
      <w:r>
        <w:rPr>
          <w:color w:val="231F20"/>
        </w:rPr>
        <w:t>siguientes</w:t>
      </w:r>
      <w:r>
        <w:rPr>
          <w:color w:val="231F20"/>
          <w:spacing w:val="15"/>
        </w:rPr>
        <w:t> </w:t>
      </w:r>
      <w:r>
        <w:rPr>
          <w:color w:val="231F20"/>
        </w:rPr>
        <w:t>definiciones</w:t>
      </w:r>
      <w:r>
        <w:rPr>
          <w:color w:val="231F20"/>
          <w:spacing w:val="8"/>
        </w:rPr>
        <w:t> </w:t>
      </w:r>
      <w:r>
        <w:rPr>
          <w:color w:val="231F20"/>
          <w:spacing w:val="-2"/>
        </w:rPr>
        <w:t>legales:</w:t>
      </w:r>
    </w:p>
    <w:p>
      <w:pPr>
        <w:pStyle w:val="BodyText"/>
        <w:spacing w:before="166"/>
        <w:ind w:left="0"/>
        <w:jc w:val="left"/>
      </w:pPr>
    </w:p>
    <w:p>
      <w:pPr>
        <w:pStyle w:val="ListParagraph"/>
        <w:numPr>
          <w:ilvl w:val="0"/>
          <w:numId w:val="8"/>
        </w:numPr>
        <w:tabs>
          <w:tab w:pos="839" w:val="left" w:leader="none"/>
        </w:tabs>
        <w:spacing w:line="307" w:lineRule="auto" w:before="0" w:after="0"/>
        <w:ind w:left="623" w:right="303" w:firstLine="0"/>
        <w:jc w:val="both"/>
        <w:rPr>
          <w:sz w:val="22"/>
        </w:rPr>
      </w:pPr>
      <w:r>
        <w:rPr>
          <w:i/>
          <w:color w:val="231F20"/>
          <w:sz w:val="22"/>
        </w:rPr>
        <w:t>Acoso discriminatorio</w:t>
      </w:r>
      <w:r>
        <w:rPr>
          <w:color w:val="231F20"/>
          <w:sz w:val="22"/>
        </w:rPr>
        <w:t>: cualquier conducta realizada por razón de alguna de las causas de discriminación legalmente previstas, con el objetivo o la consecuencia de atentar contra la dignidad de una persona o grupo en que se integra y de crear un entorno intimidatorio, hostil,</w:t>
      </w:r>
      <w:r>
        <w:rPr>
          <w:color w:val="231F20"/>
          <w:spacing w:val="25"/>
          <w:sz w:val="22"/>
        </w:rPr>
        <w:t> </w:t>
      </w:r>
      <w:r>
        <w:rPr>
          <w:color w:val="231F20"/>
          <w:sz w:val="22"/>
        </w:rPr>
        <w:t>degradante, humillante</w:t>
      </w:r>
      <w:r>
        <w:rPr>
          <w:color w:val="231F20"/>
          <w:spacing w:val="25"/>
          <w:sz w:val="22"/>
        </w:rPr>
        <w:t> </w:t>
      </w:r>
      <w:r>
        <w:rPr>
          <w:color w:val="231F20"/>
          <w:sz w:val="22"/>
        </w:rPr>
        <w:t>u</w:t>
      </w:r>
      <w:r>
        <w:rPr>
          <w:color w:val="231F20"/>
          <w:spacing w:val="25"/>
          <w:sz w:val="22"/>
        </w:rPr>
        <w:t> </w:t>
      </w:r>
      <w:r>
        <w:rPr>
          <w:color w:val="231F20"/>
          <w:sz w:val="22"/>
        </w:rPr>
        <w:t>ofensivo</w:t>
      </w:r>
      <w:r>
        <w:rPr>
          <w:color w:val="231F20"/>
          <w:spacing w:val="25"/>
          <w:sz w:val="22"/>
        </w:rPr>
        <w:t> </w:t>
      </w:r>
      <w:r>
        <w:rPr>
          <w:color w:val="231F20"/>
          <w:sz w:val="22"/>
        </w:rPr>
        <w:t>(art.</w:t>
      </w:r>
      <w:r>
        <w:rPr>
          <w:color w:val="231F20"/>
          <w:spacing w:val="25"/>
          <w:sz w:val="22"/>
        </w:rPr>
        <w:t> </w:t>
      </w:r>
      <w:r>
        <w:rPr>
          <w:color w:val="231F20"/>
          <w:sz w:val="22"/>
        </w:rPr>
        <w:t>6.4</w:t>
      </w:r>
      <w:r>
        <w:rPr>
          <w:color w:val="231F20"/>
          <w:spacing w:val="25"/>
          <w:sz w:val="22"/>
        </w:rPr>
        <w:t> </w:t>
      </w:r>
      <w:r>
        <w:rPr>
          <w:color w:val="231F20"/>
          <w:sz w:val="22"/>
        </w:rPr>
        <w:t>de la Ley 15/2022,</w:t>
      </w:r>
      <w:r>
        <w:rPr>
          <w:color w:val="231F20"/>
          <w:spacing w:val="25"/>
          <w:sz w:val="22"/>
        </w:rPr>
        <w:t> </w:t>
      </w:r>
      <w:r>
        <w:rPr>
          <w:color w:val="231F20"/>
          <w:sz w:val="22"/>
        </w:rPr>
        <w:t>de 12 de julio, integral para la igualdad de trato y la no discriminación; art. 3.d de la Ley 4/2023,</w:t>
      </w:r>
      <w:r>
        <w:rPr>
          <w:color w:val="231F20"/>
          <w:spacing w:val="26"/>
          <w:sz w:val="22"/>
        </w:rPr>
        <w:t> </w:t>
      </w:r>
      <w:r>
        <w:rPr>
          <w:color w:val="231F20"/>
          <w:sz w:val="22"/>
        </w:rPr>
        <w:t>de</w:t>
      </w:r>
      <w:r>
        <w:rPr>
          <w:color w:val="231F20"/>
          <w:spacing w:val="26"/>
          <w:sz w:val="22"/>
        </w:rPr>
        <w:t> </w:t>
      </w:r>
      <w:r>
        <w:rPr>
          <w:color w:val="231F20"/>
          <w:sz w:val="22"/>
        </w:rPr>
        <w:t>28</w:t>
      </w:r>
      <w:r>
        <w:rPr>
          <w:color w:val="231F20"/>
          <w:spacing w:val="26"/>
          <w:sz w:val="22"/>
        </w:rPr>
        <w:t> </w:t>
      </w:r>
      <w:r>
        <w:rPr>
          <w:color w:val="231F20"/>
          <w:sz w:val="22"/>
        </w:rPr>
        <w:t>de</w:t>
      </w:r>
      <w:r>
        <w:rPr>
          <w:color w:val="231F20"/>
          <w:spacing w:val="26"/>
          <w:sz w:val="22"/>
        </w:rPr>
        <w:t> </w:t>
      </w:r>
      <w:r>
        <w:rPr>
          <w:color w:val="231F20"/>
          <w:sz w:val="22"/>
        </w:rPr>
        <w:t>febrero,</w:t>
      </w:r>
      <w:r>
        <w:rPr>
          <w:color w:val="231F20"/>
          <w:spacing w:val="26"/>
          <w:sz w:val="22"/>
        </w:rPr>
        <w:t> </w:t>
      </w:r>
      <w:r>
        <w:rPr>
          <w:color w:val="231F20"/>
          <w:sz w:val="22"/>
        </w:rPr>
        <w:t>para</w:t>
      </w:r>
      <w:r>
        <w:rPr>
          <w:color w:val="231F20"/>
          <w:spacing w:val="16"/>
          <w:sz w:val="22"/>
        </w:rPr>
        <w:t> </w:t>
      </w:r>
      <w:r>
        <w:rPr>
          <w:color w:val="231F20"/>
          <w:sz w:val="22"/>
        </w:rPr>
        <w:t>la</w:t>
      </w:r>
      <w:r>
        <w:rPr>
          <w:color w:val="231F20"/>
          <w:spacing w:val="23"/>
          <w:sz w:val="22"/>
        </w:rPr>
        <w:t> </w:t>
      </w:r>
      <w:r>
        <w:rPr>
          <w:color w:val="231F20"/>
          <w:sz w:val="22"/>
        </w:rPr>
        <w:t>igualdad</w:t>
      </w:r>
      <w:r>
        <w:rPr>
          <w:color w:val="231F20"/>
          <w:spacing w:val="26"/>
          <w:sz w:val="22"/>
        </w:rPr>
        <w:t> </w:t>
      </w:r>
      <w:r>
        <w:rPr>
          <w:color w:val="231F20"/>
          <w:sz w:val="22"/>
        </w:rPr>
        <w:t>real</w:t>
      </w:r>
      <w:r>
        <w:rPr>
          <w:color w:val="231F20"/>
          <w:spacing w:val="20"/>
          <w:sz w:val="22"/>
        </w:rPr>
        <w:t> </w:t>
      </w:r>
      <w:r>
        <w:rPr>
          <w:color w:val="231F20"/>
          <w:sz w:val="22"/>
        </w:rPr>
        <w:t>y</w:t>
      </w:r>
      <w:r>
        <w:rPr>
          <w:color w:val="231F20"/>
          <w:spacing w:val="20"/>
          <w:sz w:val="22"/>
        </w:rPr>
        <w:t> </w:t>
      </w:r>
      <w:r>
        <w:rPr>
          <w:color w:val="231F20"/>
          <w:sz w:val="22"/>
        </w:rPr>
        <w:t>efectiva</w:t>
      </w:r>
      <w:r>
        <w:rPr>
          <w:color w:val="231F20"/>
          <w:spacing w:val="23"/>
          <w:sz w:val="22"/>
        </w:rPr>
        <w:t> </w:t>
      </w:r>
      <w:r>
        <w:rPr>
          <w:color w:val="231F20"/>
          <w:sz w:val="22"/>
        </w:rPr>
        <w:t>de</w:t>
      </w:r>
      <w:r>
        <w:rPr>
          <w:color w:val="231F20"/>
          <w:spacing w:val="19"/>
          <w:sz w:val="22"/>
        </w:rPr>
        <w:t> </w:t>
      </w:r>
      <w:r>
        <w:rPr>
          <w:color w:val="231F20"/>
          <w:sz w:val="22"/>
        </w:rPr>
        <w:t>las</w:t>
      </w:r>
      <w:r>
        <w:rPr>
          <w:color w:val="231F20"/>
          <w:spacing w:val="26"/>
          <w:sz w:val="22"/>
        </w:rPr>
        <w:t> </w:t>
      </w:r>
      <w:r>
        <w:rPr>
          <w:color w:val="231F20"/>
          <w:sz w:val="22"/>
        </w:rPr>
        <w:t>personas</w:t>
      </w:r>
      <w:r>
        <w:rPr>
          <w:color w:val="231F20"/>
          <w:spacing w:val="23"/>
          <w:sz w:val="22"/>
        </w:rPr>
        <w:t> </w:t>
      </w:r>
      <w:r>
        <w:rPr>
          <w:color w:val="231F20"/>
          <w:sz w:val="22"/>
        </w:rPr>
        <w:t>trans</w:t>
      </w:r>
      <w:r>
        <w:rPr>
          <w:color w:val="231F20"/>
          <w:spacing w:val="20"/>
          <w:sz w:val="22"/>
        </w:rPr>
        <w:t> </w:t>
      </w:r>
      <w:r>
        <w:rPr>
          <w:color w:val="231F20"/>
          <w:sz w:val="22"/>
        </w:rPr>
        <w:t>y</w:t>
      </w:r>
      <w:r>
        <w:rPr>
          <w:color w:val="231F20"/>
          <w:spacing w:val="20"/>
          <w:sz w:val="22"/>
        </w:rPr>
        <w:t> </w:t>
      </w:r>
      <w:r>
        <w:rPr>
          <w:color w:val="231F20"/>
          <w:sz w:val="22"/>
        </w:rPr>
        <w:t>para la garantía de los derechos de las personas LGTBI; art. 1.9 Ley 2/16 de la Comunidad Autónoma de Madrid</w:t>
      </w:r>
      <w:r>
        <w:rPr>
          <w:color w:val="231F20"/>
          <w:spacing w:val="-1"/>
          <w:sz w:val="22"/>
        </w:rPr>
        <w:t> </w:t>
      </w:r>
      <w:r>
        <w:rPr>
          <w:color w:val="231F20"/>
          <w:sz w:val="22"/>
        </w:rPr>
        <w:t>y</w:t>
      </w:r>
      <w:r>
        <w:rPr>
          <w:color w:val="231F20"/>
          <w:spacing w:val="-1"/>
          <w:sz w:val="22"/>
        </w:rPr>
        <w:t> </w:t>
      </w:r>
      <w:r>
        <w:rPr>
          <w:color w:val="231F20"/>
          <w:sz w:val="22"/>
        </w:rPr>
        <w:t>art. 3.i de</w:t>
      </w:r>
      <w:r>
        <w:rPr>
          <w:color w:val="231F20"/>
          <w:spacing w:val="-2"/>
          <w:sz w:val="22"/>
        </w:rPr>
        <w:t> </w:t>
      </w:r>
      <w:r>
        <w:rPr>
          <w:color w:val="231F20"/>
          <w:sz w:val="22"/>
        </w:rPr>
        <w:t>la Ley</w:t>
      </w:r>
      <w:r>
        <w:rPr>
          <w:color w:val="231F20"/>
          <w:spacing w:val="-1"/>
          <w:sz w:val="22"/>
        </w:rPr>
        <w:t> </w:t>
      </w:r>
      <w:r>
        <w:rPr>
          <w:color w:val="231F20"/>
          <w:sz w:val="22"/>
        </w:rPr>
        <w:t>3/16 de</w:t>
      </w:r>
      <w:r>
        <w:rPr>
          <w:color w:val="231F20"/>
          <w:spacing w:val="-2"/>
          <w:sz w:val="22"/>
        </w:rPr>
        <w:t> </w:t>
      </w:r>
      <w:r>
        <w:rPr>
          <w:color w:val="231F20"/>
          <w:sz w:val="22"/>
        </w:rPr>
        <w:t>la Comunidad</w:t>
      </w:r>
      <w:r>
        <w:rPr>
          <w:color w:val="231F20"/>
          <w:spacing w:val="-3"/>
          <w:sz w:val="22"/>
        </w:rPr>
        <w:t> </w:t>
      </w:r>
      <w:r>
        <w:rPr>
          <w:color w:val="231F20"/>
          <w:sz w:val="22"/>
        </w:rPr>
        <w:t>Autónoma de Madrid).</w:t>
      </w:r>
    </w:p>
    <w:p>
      <w:pPr>
        <w:pStyle w:val="ListParagraph"/>
        <w:spacing w:after="0" w:line="307" w:lineRule="auto"/>
        <w:jc w:val="both"/>
        <w:rPr>
          <w:sz w:val="22"/>
        </w:rPr>
        <w:sectPr>
          <w:pgSz w:w="11910" w:h="16840"/>
          <w:pgMar w:header="0" w:footer="956" w:top="1660" w:bottom="1140" w:left="992" w:right="1417"/>
        </w:sectPr>
      </w:pPr>
    </w:p>
    <w:p>
      <w:pPr>
        <w:pStyle w:val="ListParagraph"/>
        <w:numPr>
          <w:ilvl w:val="0"/>
          <w:numId w:val="8"/>
        </w:numPr>
        <w:tabs>
          <w:tab w:pos="792" w:val="left" w:leader="none"/>
        </w:tabs>
        <w:spacing w:line="307" w:lineRule="auto" w:before="79" w:after="0"/>
        <w:ind w:left="623" w:right="305" w:firstLine="0"/>
        <w:jc w:val="both"/>
        <w:rPr>
          <w:sz w:val="22"/>
        </w:rPr>
      </w:pPr>
      <w:r>
        <w:rPr>
          <w:sz w:val="22"/>
        </w:rPr>
        <mc:AlternateContent>
          <mc:Choice Requires="wps">
            <w:drawing>
              <wp:anchor distT="0" distB="0" distL="0" distR="0" allowOverlap="1" layoutInCell="1" locked="0" behindDoc="0" simplePos="0" relativeHeight="15738368">
                <wp:simplePos x="0" y="0"/>
                <wp:positionH relativeFrom="page">
                  <wp:posOffset>0</wp:posOffset>
                </wp:positionH>
                <wp:positionV relativeFrom="page">
                  <wp:posOffset>1263878</wp:posOffset>
                </wp:positionV>
                <wp:extent cx="180340" cy="83121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8368" id="docshape20" filled="true" fillcolor="#d6c2de" stroked="false">
                <v:fill type="solid"/>
                <w10:wrap type="none"/>
              </v:rect>
            </w:pict>
          </mc:Fallback>
        </mc:AlternateContent>
      </w:r>
      <w:r>
        <w:rPr>
          <w:i/>
          <w:color w:val="231F20"/>
          <w:sz w:val="22"/>
        </w:rPr>
        <w:t>Acoso</w:t>
      </w:r>
      <w:r>
        <w:rPr>
          <w:i/>
          <w:color w:val="231F20"/>
          <w:spacing w:val="40"/>
          <w:sz w:val="22"/>
        </w:rPr>
        <w:t> </w:t>
      </w:r>
      <w:r>
        <w:rPr>
          <w:i/>
          <w:color w:val="231F20"/>
          <w:sz w:val="22"/>
        </w:rPr>
        <w:t>por</w:t>
      </w:r>
      <w:r>
        <w:rPr>
          <w:i/>
          <w:color w:val="231F20"/>
          <w:spacing w:val="40"/>
          <w:sz w:val="22"/>
        </w:rPr>
        <w:t> </w:t>
      </w:r>
      <w:r>
        <w:rPr>
          <w:i/>
          <w:color w:val="231F20"/>
          <w:sz w:val="22"/>
        </w:rPr>
        <w:t>razón</w:t>
      </w:r>
      <w:r>
        <w:rPr>
          <w:i/>
          <w:color w:val="231F20"/>
          <w:spacing w:val="40"/>
          <w:sz w:val="22"/>
        </w:rPr>
        <w:t> </w:t>
      </w:r>
      <w:r>
        <w:rPr>
          <w:i/>
          <w:color w:val="231F20"/>
          <w:sz w:val="22"/>
        </w:rPr>
        <w:t>de</w:t>
      </w:r>
      <w:r>
        <w:rPr>
          <w:i/>
          <w:color w:val="231F20"/>
          <w:spacing w:val="40"/>
          <w:sz w:val="22"/>
        </w:rPr>
        <w:t> </w:t>
      </w:r>
      <w:r>
        <w:rPr>
          <w:i/>
          <w:color w:val="231F20"/>
          <w:sz w:val="22"/>
        </w:rPr>
        <w:t>sexo</w:t>
      </w:r>
      <w:r>
        <w:rPr>
          <w:color w:val="231F20"/>
          <w:sz w:val="22"/>
        </w:rPr>
        <w:t>:</w:t>
      </w:r>
      <w:r>
        <w:rPr>
          <w:color w:val="231F20"/>
          <w:spacing w:val="40"/>
          <w:sz w:val="22"/>
        </w:rPr>
        <w:t> </w:t>
      </w:r>
      <w:r>
        <w:rPr>
          <w:color w:val="231F20"/>
          <w:sz w:val="22"/>
        </w:rPr>
        <w:t>cualquier</w:t>
      </w:r>
      <w:r>
        <w:rPr>
          <w:color w:val="231F20"/>
          <w:spacing w:val="40"/>
          <w:sz w:val="22"/>
        </w:rPr>
        <w:t> </w:t>
      </w:r>
      <w:r>
        <w:rPr>
          <w:color w:val="231F20"/>
          <w:sz w:val="22"/>
        </w:rPr>
        <w:t>comportamiento</w:t>
      </w:r>
      <w:r>
        <w:rPr>
          <w:color w:val="231F20"/>
          <w:spacing w:val="40"/>
          <w:sz w:val="22"/>
        </w:rPr>
        <w:t> </w:t>
      </w:r>
      <w:r>
        <w:rPr>
          <w:color w:val="231F20"/>
          <w:sz w:val="22"/>
        </w:rPr>
        <w:t>realizado</w:t>
      </w:r>
      <w:r>
        <w:rPr>
          <w:color w:val="231F20"/>
          <w:spacing w:val="40"/>
          <w:sz w:val="22"/>
        </w:rPr>
        <w:t> </w:t>
      </w:r>
      <w:r>
        <w:rPr>
          <w:color w:val="231F20"/>
          <w:sz w:val="22"/>
        </w:rPr>
        <w:t>en</w:t>
      </w:r>
      <w:r>
        <w:rPr>
          <w:color w:val="231F20"/>
          <w:spacing w:val="40"/>
          <w:sz w:val="22"/>
        </w:rPr>
        <w:t> </w:t>
      </w:r>
      <w:r>
        <w:rPr>
          <w:color w:val="231F20"/>
          <w:sz w:val="22"/>
        </w:rPr>
        <w:t>función</w:t>
      </w:r>
      <w:r>
        <w:rPr>
          <w:color w:val="231F20"/>
          <w:spacing w:val="40"/>
          <w:sz w:val="22"/>
        </w:rPr>
        <w:t> </w:t>
      </w:r>
      <w:r>
        <w:rPr>
          <w:color w:val="231F20"/>
          <w:sz w:val="22"/>
        </w:rPr>
        <w:t>del</w:t>
      </w:r>
      <w:r>
        <w:rPr>
          <w:color w:val="231F20"/>
          <w:spacing w:val="40"/>
          <w:sz w:val="22"/>
        </w:rPr>
        <w:t> </w:t>
      </w:r>
      <w:r>
        <w:rPr>
          <w:color w:val="231F20"/>
          <w:sz w:val="22"/>
        </w:rPr>
        <w:t>sexo</w:t>
      </w:r>
      <w:r>
        <w:rPr>
          <w:color w:val="231F20"/>
          <w:spacing w:val="40"/>
          <w:sz w:val="22"/>
        </w:rPr>
        <w:t> </w:t>
      </w:r>
      <w:r>
        <w:rPr>
          <w:color w:val="231F20"/>
          <w:sz w:val="22"/>
        </w:rPr>
        <w:t>de una persona con el propósito o el efecto de atentar contra su dignidad y crear un entorno</w:t>
      </w:r>
      <w:r>
        <w:rPr>
          <w:color w:val="231F20"/>
          <w:spacing w:val="40"/>
          <w:sz w:val="22"/>
        </w:rPr>
        <w:t> </w:t>
      </w:r>
      <w:r>
        <w:rPr>
          <w:color w:val="231F20"/>
          <w:sz w:val="22"/>
        </w:rPr>
        <w:t>intimidatorio,</w:t>
      </w:r>
      <w:r>
        <w:rPr>
          <w:color w:val="231F20"/>
          <w:spacing w:val="40"/>
          <w:sz w:val="22"/>
        </w:rPr>
        <w:t> </w:t>
      </w:r>
      <w:r>
        <w:rPr>
          <w:color w:val="231F20"/>
          <w:sz w:val="22"/>
        </w:rPr>
        <w:t>degradante</w:t>
      </w:r>
      <w:r>
        <w:rPr>
          <w:color w:val="231F20"/>
          <w:spacing w:val="40"/>
          <w:sz w:val="22"/>
        </w:rPr>
        <w:t> </w:t>
      </w:r>
      <w:r>
        <w:rPr>
          <w:color w:val="231F20"/>
          <w:sz w:val="22"/>
        </w:rPr>
        <w:t>u</w:t>
      </w:r>
      <w:r>
        <w:rPr>
          <w:color w:val="231F20"/>
          <w:spacing w:val="40"/>
          <w:sz w:val="22"/>
        </w:rPr>
        <w:t> </w:t>
      </w:r>
      <w:r>
        <w:rPr>
          <w:color w:val="231F20"/>
          <w:sz w:val="22"/>
        </w:rPr>
        <w:t>ofensivo.</w:t>
      </w:r>
      <w:r>
        <w:rPr>
          <w:color w:val="231F20"/>
          <w:spacing w:val="40"/>
          <w:sz w:val="22"/>
        </w:rPr>
        <w:t> </w:t>
      </w:r>
      <w:r>
        <w:rPr>
          <w:color w:val="231F20"/>
          <w:sz w:val="22"/>
        </w:rPr>
        <w:t>El</w:t>
      </w:r>
      <w:r>
        <w:rPr>
          <w:color w:val="231F20"/>
          <w:spacing w:val="40"/>
          <w:sz w:val="22"/>
        </w:rPr>
        <w:t> </w:t>
      </w:r>
      <w:r>
        <w:rPr>
          <w:color w:val="231F20"/>
          <w:sz w:val="22"/>
        </w:rPr>
        <w:t>condicionamiento</w:t>
      </w:r>
      <w:r>
        <w:rPr>
          <w:color w:val="231F20"/>
          <w:spacing w:val="40"/>
          <w:sz w:val="22"/>
        </w:rPr>
        <w:t> </w:t>
      </w:r>
      <w:r>
        <w:rPr>
          <w:color w:val="231F20"/>
          <w:sz w:val="22"/>
        </w:rPr>
        <w:t>de</w:t>
      </w:r>
      <w:r>
        <w:rPr>
          <w:color w:val="231F20"/>
          <w:spacing w:val="40"/>
          <w:sz w:val="22"/>
        </w:rPr>
        <w:t> </w:t>
      </w:r>
      <w:r>
        <w:rPr>
          <w:color w:val="231F20"/>
          <w:sz w:val="22"/>
        </w:rPr>
        <w:t>un</w:t>
      </w:r>
      <w:r>
        <w:rPr>
          <w:color w:val="231F20"/>
          <w:spacing w:val="40"/>
          <w:sz w:val="22"/>
        </w:rPr>
        <w:t> </w:t>
      </w:r>
      <w:r>
        <w:rPr>
          <w:color w:val="231F20"/>
          <w:sz w:val="22"/>
        </w:rPr>
        <w:t>derecho</w:t>
      </w:r>
      <w:r>
        <w:rPr>
          <w:color w:val="231F20"/>
          <w:spacing w:val="40"/>
          <w:sz w:val="22"/>
        </w:rPr>
        <w:t> </w:t>
      </w:r>
      <w:r>
        <w:rPr>
          <w:color w:val="231F20"/>
          <w:sz w:val="22"/>
        </w:rPr>
        <w:t>o de una expectativa de derecho a la aceptación de una situación constitutiva de acoso</w:t>
      </w:r>
      <w:r>
        <w:rPr>
          <w:color w:val="231F20"/>
          <w:spacing w:val="40"/>
          <w:sz w:val="22"/>
        </w:rPr>
        <w:t> </w:t>
      </w:r>
      <w:r>
        <w:rPr>
          <w:color w:val="231F20"/>
          <w:sz w:val="22"/>
        </w:rPr>
        <w:t>por</w:t>
      </w:r>
      <w:r>
        <w:rPr>
          <w:color w:val="231F20"/>
          <w:spacing w:val="-1"/>
          <w:sz w:val="22"/>
        </w:rPr>
        <w:t> </w:t>
      </w:r>
      <w:r>
        <w:rPr>
          <w:color w:val="231F20"/>
          <w:sz w:val="22"/>
        </w:rPr>
        <w:t>razón de sexo se considerará</w:t>
      </w:r>
      <w:r>
        <w:rPr>
          <w:color w:val="231F20"/>
          <w:spacing w:val="-2"/>
          <w:sz w:val="22"/>
        </w:rPr>
        <w:t> </w:t>
      </w:r>
      <w:r>
        <w:rPr>
          <w:color w:val="231F20"/>
          <w:sz w:val="22"/>
        </w:rPr>
        <w:t>también acto de acoso por</w:t>
      </w:r>
      <w:r>
        <w:rPr>
          <w:color w:val="231F20"/>
          <w:spacing w:val="-1"/>
          <w:sz w:val="22"/>
        </w:rPr>
        <w:t> </w:t>
      </w:r>
      <w:r>
        <w:rPr>
          <w:color w:val="231F20"/>
          <w:sz w:val="22"/>
        </w:rPr>
        <w:t>razón de sexo (art. 7.2 de</w:t>
      </w:r>
      <w:r>
        <w:rPr>
          <w:color w:val="231F20"/>
          <w:spacing w:val="-3"/>
          <w:sz w:val="22"/>
        </w:rPr>
        <w:t> </w:t>
      </w:r>
      <w:r>
        <w:rPr>
          <w:color w:val="231F20"/>
          <w:sz w:val="22"/>
        </w:rPr>
        <w:t>la Ley Orgánica 3/2007, de 22 de marzo, para la igualdad efectiva de mujeres y</w:t>
      </w:r>
      <w:r>
        <w:rPr>
          <w:color w:val="231F20"/>
          <w:spacing w:val="-3"/>
          <w:sz w:val="22"/>
        </w:rPr>
        <w:t> </w:t>
      </w:r>
      <w:r>
        <w:rPr>
          <w:color w:val="231F20"/>
          <w:sz w:val="22"/>
        </w:rPr>
        <w:t>hombres).</w:t>
      </w:r>
    </w:p>
    <w:p>
      <w:pPr>
        <w:pStyle w:val="ListParagraph"/>
        <w:numPr>
          <w:ilvl w:val="0"/>
          <w:numId w:val="8"/>
        </w:numPr>
        <w:tabs>
          <w:tab w:pos="792" w:val="left" w:leader="none"/>
        </w:tabs>
        <w:spacing w:line="307" w:lineRule="auto" w:before="171" w:after="0"/>
        <w:ind w:left="623" w:right="308" w:firstLine="0"/>
        <w:jc w:val="both"/>
        <w:rPr>
          <w:sz w:val="22"/>
        </w:rPr>
      </w:pPr>
      <w:r>
        <w:rPr>
          <w:i/>
          <w:color w:val="231F20"/>
          <w:sz w:val="22"/>
        </w:rPr>
        <w:t>Acoso sexual</w:t>
      </w:r>
      <w:r>
        <w:rPr>
          <w:color w:val="231F20"/>
          <w:sz w:val="22"/>
        </w:rPr>
        <w:t>: cualquier comportamiento, verbal o físico, de naturaleza sexual que</w:t>
      </w:r>
      <w:r>
        <w:rPr>
          <w:color w:val="231F20"/>
          <w:spacing w:val="40"/>
          <w:sz w:val="22"/>
        </w:rPr>
        <w:t> </w:t>
      </w:r>
      <w:r>
        <w:rPr>
          <w:color w:val="231F20"/>
          <w:sz w:val="22"/>
        </w:rPr>
        <w:t>tenga el propósito o produzca el efecto de atentar contra la dignidad de una persona,</w:t>
      </w:r>
      <w:r>
        <w:rPr>
          <w:color w:val="231F20"/>
          <w:spacing w:val="80"/>
          <w:sz w:val="22"/>
        </w:rPr>
        <w:t> </w:t>
      </w:r>
      <w:r>
        <w:rPr>
          <w:color w:val="231F20"/>
          <w:sz w:val="22"/>
        </w:rPr>
        <w:t>en</w:t>
      </w:r>
      <w:r>
        <w:rPr>
          <w:color w:val="231F20"/>
          <w:spacing w:val="40"/>
          <w:sz w:val="22"/>
        </w:rPr>
        <w:t> </w:t>
      </w:r>
      <w:r>
        <w:rPr>
          <w:color w:val="231F20"/>
          <w:sz w:val="22"/>
        </w:rPr>
        <w:t>particular</w:t>
      </w:r>
      <w:r>
        <w:rPr>
          <w:color w:val="231F20"/>
          <w:spacing w:val="40"/>
          <w:sz w:val="22"/>
        </w:rPr>
        <w:t> </w:t>
      </w:r>
      <w:r>
        <w:rPr>
          <w:color w:val="231F20"/>
          <w:sz w:val="22"/>
        </w:rPr>
        <w:t>cuando</w:t>
      </w:r>
      <w:r>
        <w:rPr>
          <w:color w:val="231F20"/>
          <w:spacing w:val="40"/>
          <w:sz w:val="22"/>
        </w:rPr>
        <w:t> </w:t>
      </w:r>
      <w:r>
        <w:rPr>
          <w:color w:val="231F20"/>
          <w:sz w:val="22"/>
        </w:rPr>
        <w:t>se</w:t>
      </w:r>
      <w:r>
        <w:rPr>
          <w:color w:val="231F20"/>
          <w:spacing w:val="40"/>
          <w:sz w:val="22"/>
        </w:rPr>
        <w:t> </w:t>
      </w:r>
      <w:r>
        <w:rPr>
          <w:color w:val="231F20"/>
          <w:sz w:val="22"/>
        </w:rPr>
        <w:t>crea</w:t>
      </w:r>
      <w:r>
        <w:rPr>
          <w:color w:val="231F20"/>
          <w:spacing w:val="40"/>
          <w:sz w:val="22"/>
        </w:rPr>
        <w:t> </w:t>
      </w:r>
      <w:r>
        <w:rPr>
          <w:color w:val="231F20"/>
          <w:sz w:val="22"/>
        </w:rPr>
        <w:t>un</w:t>
      </w:r>
      <w:r>
        <w:rPr>
          <w:color w:val="231F20"/>
          <w:spacing w:val="40"/>
          <w:sz w:val="22"/>
        </w:rPr>
        <w:t> </w:t>
      </w:r>
      <w:r>
        <w:rPr>
          <w:color w:val="231F20"/>
          <w:sz w:val="22"/>
        </w:rPr>
        <w:t>entorno</w:t>
      </w:r>
      <w:r>
        <w:rPr>
          <w:color w:val="231F20"/>
          <w:spacing w:val="40"/>
          <w:sz w:val="22"/>
        </w:rPr>
        <w:t> </w:t>
      </w:r>
      <w:r>
        <w:rPr>
          <w:color w:val="231F20"/>
          <w:sz w:val="22"/>
        </w:rPr>
        <w:t>intimidatorio,</w:t>
      </w:r>
      <w:r>
        <w:rPr>
          <w:color w:val="231F20"/>
          <w:spacing w:val="40"/>
          <w:sz w:val="22"/>
        </w:rPr>
        <w:t> </w:t>
      </w:r>
      <w:r>
        <w:rPr>
          <w:color w:val="231F20"/>
          <w:sz w:val="22"/>
        </w:rPr>
        <w:t>degradante</w:t>
      </w:r>
      <w:r>
        <w:rPr>
          <w:color w:val="231F20"/>
          <w:spacing w:val="40"/>
          <w:sz w:val="22"/>
        </w:rPr>
        <w:t> </w:t>
      </w:r>
      <w:r>
        <w:rPr>
          <w:color w:val="231F20"/>
          <w:sz w:val="22"/>
        </w:rPr>
        <w:t>u</w:t>
      </w:r>
      <w:r>
        <w:rPr>
          <w:color w:val="231F20"/>
          <w:spacing w:val="40"/>
          <w:sz w:val="22"/>
        </w:rPr>
        <w:t> </w:t>
      </w:r>
      <w:r>
        <w:rPr>
          <w:color w:val="231F20"/>
          <w:sz w:val="22"/>
        </w:rPr>
        <w:t>ofensivo</w:t>
      </w:r>
      <w:r>
        <w:rPr>
          <w:color w:val="231F20"/>
          <w:spacing w:val="40"/>
          <w:sz w:val="22"/>
        </w:rPr>
        <w:t> </w:t>
      </w:r>
      <w:r>
        <w:rPr>
          <w:color w:val="231F20"/>
          <w:sz w:val="22"/>
        </w:rPr>
        <w:t>(art.</w:t>
      </w:r>
    </w:p>
    <w:p>
      <w:pPr>
        <w:pStyle w:val="BodyText"/>
      </w:pPr>
      <w:r>
        <w:rPr>
          <w:color w:val="231F20"/>
        </w:rPr>
        <w:t>7.1</w:t>
      </w:r>
      <w:r>
        <w:rPr>
          <w:color w:val="231F20"/>
          <w:spacing w:val="19"/>
        </w:rPr>
        <w:t> </w:t>
      </w:r>
      <w:r>
        <w:rPr>
          <w:color w:val="231F20"/>
        </w:rPr>
        <w:t>de</w:t>
      </w:r>
      <w:r>
        <w:rPr>
          <w:color w:val="231F20"/>
          <w:spacing w:val="13"/>
        </w:rPr>
        <w:t> </w:t>
      </w:r>
      <w:r>
        <w:rPr>
          <w:color w:val="231F20"/>
        </w:rPr>
        <w:t>la</w:t>
      </w:r>
      <w:r>
        <w:rPr>
          <w:color w:val="231F20"/>
          <w:spacing w:val="16"/>
        </w:rPr>
        <w:t> </w:t>
      </w:r>
      <w:r>
        <w:rPr>
          <w:color w:val="231F20"/>
        </w:rPr>
        <w:t>Ley</w:t>
      </w:r>
      <w:r>
        <w:rPr>
          <w:color w:val="231F20"/>
          <w:spacing w:val="13"/>
        </w:rPr>
        <w:t> </w:t>
      </w:r>
      <w:r>
        <w:rPr>
          <w:color w:val="231F20"/>
        </w:rPr>
        <w:t>Orgánica</w:t>
      </w:r>
      <w:r>
        <w:rPr>
          <w:color w:val="231F20"/>
          <w:spacing w:val="16"/>
        </w:rPr>
        <w:t> </w:t>
      </w:r>
      <w:r>
        <w:rPr>
          <w:color w:val="231F20"/>
        </w:rPr>
        <w:t>3/2007,</w:t>
      </w:r>
      <w:r>
        <w:rPr>
          <w:color w:val="231F20"/>
          <w:spacing w:val="19"/>
        </w:rPr>
        <w:t> </w:t>
      </w:r>
      <w:r>
        <w:rPr>
          <w:color w:val="231F20"/>
        </w:rPr>
        <w:t>de</w:t>
      </w:r>
      <w:r>
        <w:rPr>
          <w:color w:val="231F20"/>
          <w:spacing w:val="19"/>
        </w:rPr>
        <w:t> </w:t>
      </w:r>
      <w:r>
        <w:rPr>
          <w:color w:val="231F20"/>
        </w:rPr>
        <w:t>22</w:t>
      </w:r>
      <w:r>
        <w:rPr>
          <w:color w:val="231F20"/>
          <w:spacing w:val="19"/>
        </w:rPr>
        <w:t> </w:t>
      </w:r>
      <w:r>
        <w:rPr>
          <w:color w:val="231F20"/>
        </w:rPr>
        <w:t>de</w:t>
      </w:r>
      <w:r>
        <w:rPr>
          <w:color w:val="231F20"/>
          <w:spacing w:val="19"/>
        </w:rPr>
        <w:t> </w:t>
      </w:r>
      <w:r>
        <w:rPr>
          <w:color w:val="231F20"/>
        </w:rPr>
        <w:t>marzo,</w:t>
      </w:r>
      <w:r>
        <w:rPr>
          <w:color w:val="231F20"/>
          <w:spacing w:val="19"/>
        </w:rPr>
        <w:t> </w:t>
      </w:r>
      <w:r>
        <w:rPr>
          <w:color w:val="231F20"/>
        </w:rPr>
        <w:t>para</w:t>
      </w:r>
      <w:r>
        <w:rPr>
          <w:color w:val="231F20"/>
          <w:spacing w:val="10"/>
        </w:rPr>
        <w:t> </w:t>
      </w:r>
      <w:r>
        <w:rPr>
          <w:color w:val="231F20"/>
        </w:rPr>
        <w:t>la</w:t>
      </w:r>
      <w:r>
        <w:rPr>
          <w:color w:val="231F20"/>
          <w:spacing w:val="16"/>
        </w:rPr>
        <w:t> </w:t>
      </w:r>
      <w:r>
        <w:rPr>
          <w:color w:val="231F20"/>
        </w:rPr>
        <w:t>igualdad</w:t>
      </w:r>
      <w:r>
        <w:rPr>
          <w:color w:val="231F20"/>
          <w:spacing w:val="19"/>
        </w:rPr>
        <w:t> </w:t>
      </w:r>
      <w:r>
        <w:rPr>
          <w:color w:val="231F20"/>
        </w:rPr>
        <w:t>efectiva</w:t>
      </w:r>
      <w:r>
        <w:rPr>
          <w:color w:val="231F20"/>
          <w:spacing w:val="16"/>
        </w:rPr>
        <w:t> </w:t>
      </w:r>
      <w:r>
        <w:rPr>
          <w:color w:val="231F20"/>
        </w:rPr>
        <w:t>de</w:t>
      </w:r>
      <w:r>
        <w:rPr>
          <w:color w:val="231F20"/>
          <w:spacing w:val="19"/>
        </w:rPr>
        <w:t> </w:t>
      </w:r>
      <w:r>
        <w:rPr>
          <w:color w:val="231F20"/>
        </w:rPr>
        <w:t>mujeres</w:t>
      </w:r>
      <w:r>
        <w:rPr>
          <w:color w:val="231F20"/>
          <w:spacing w:val="15"/>
        </w:rPr>
        <w:t> </w:t>
      </w:r>
      <w:r>
        <w:rPr>
          <w:color w:val="231F20"/>
          <w:spacing w:val="-10"/>
        </w:rPr>
        <w:t>y</w:t>
      </w:r>
    </w:p>
    <w:p>
      <w:pPr>
        <w:pStyle w:val="BodyText"/>
        <w:spacing w:before="83"/>
        <w:jc w:val="left"/>
      </w:pPr>
      <w:r>
        <w:rPr>
          <w:color w:val="231F20"/>
          <w:spacing w:val="-2"/>
        </w:rPr>
        <w:t>hombres).</w:t>
      </w:r>
    </w:p>
    <w:p>
      <w:pPr>
        <w:pStyle w:val="ListParagraph"/>
        <w:numPr>
          <w:ilvl w:val="0"/>
          <w:numId w:val="9"/>
        </w:numPr>
        <w:tabs>
          <w:tab w:pos="792" w:val="left" w:leader="none"/>
        </w:tabs>
        <w:spacing w:line="307" w:lineRule="auto" w:before="254" w:after="0"/>
        <w:ind w:left="623" w:right="303" w:firstLine="0"/>
        <w:jc w:val="both"/>
        <w:rPr>
          <w:i/>
          <w:color w:val="231F20"/>
          <w:sz w:val="22"/>
        </w:rPr>
      </w:pPr>
      <w:r>
        <w:rPr>
          <w:i/>
          <w:color w:val="231F20"/>
          <w:sz w:val="22"/>
        </w:rPr>
        <w:t>Agresión sexual</w:t>
      </w:r>
      <w:r>
        <w:rPr>
          <w:color w:val="231F20"/>
          <w:sz w:val="22"/>
        </w:rPr>
        <w:t>: cualquier comportamiento que suponga un atentado contra la</w:t>
      </w:r>
      <w:r>
        <w:rPr>
          <w:color w:val="231F20"/>
          <w:spacing w:val="80"/>
          <w:w w:val="150"/>
          <w:sz w:val="22"/>
        </w:rPr>
        <w:t> </w:t>
      </w:r>
      <w:r>
        <w:rPr>
          <w:color w:val="231F20"/>
          <w:sz w:val="22"/>
        </w:rPr>
        <w:t>libertad</w:t>
      </w:r>
      <w:r>
        <w:rPr>
          <w:color w:val="231F20"/>
          <w:spacing w:val="40"/>
          <w:sz w:val="22"/>
        </w:rPr>
        <w:t> </w:t>
      </w:r>
      <w:r>
        <w:rPr>
          <w:color w:val="231F20"/>
          <w:sz w:val="22"/>
        </w:rPr>
        <w:t>sexual</w:t>
      </w:r>
      <w:r>
        <w:rPr>
          <w:color w:val="231F20"/>
          <w:spacing w:val="40"/>
          <w:sz w:val="22"/>
        </w:rPr>
        <w:t> </w:t>
      </w:r>
      <w:r>
        <w:rPr>
          <w:color w:val="231F20"/>
          <w:sz w:val="22"/>
        </w:rPr>
        <w:t>de</w:t>
      </w:r>
      <w:r>
        <w:rPr>
          <w:color w:val="231F20"/>
          <w:spacing w:val="40"/>
          <w:sz w:val="22"/>
        </w:rPr>
        <w:t> </w:t>
      </w:r>
      <w:r>
        <w:rPr>
          <w:color w:val="231F20"/>
          <w:sz w:val="22"/>
        </w:rPr>
        <w:t>otra</w:t>
      </w:r>
      <w:r>
        <w:rPr>
          <w:color w:val="231F20"/>
          <w:spacing w:val="40"/>
          <w:sz w:val="22"/>
        </w:rPr>
        <w:t> </w:t>
      </w:r>
      <w:r>
        <w:rPr>
          <w:color w:val="231F20"/>
          <w:sz w:val="22"/>
        </w:rPr>
        <w:t>persona</w:t>
      </w:r>
      <w:r>
        <w:rPr>
          <w:color w:val="231F20"/>
          <w:spacing w:val="40"/>
          <w:sz w:val="22"/>
        </w:rPr>
        <w:t> </w:t>
      </w:r>
      <w:r>
        <w:rPr>
          <w:color w:val="231F20"/>
          <w:sz w:val="22"/>
        </w:rPr>
        <w:t>sin</w:t>
      </w:r>
      <w:r>
        <w:rPr>
          <w:color w:val="231F20"/>
          <w:spacing w:val="40"/>
          <w:sz w:val="22"/>
        </w:rPr>
        <w:t> </w:t>
      </w:r>
      <w:r>
        <w:rPr>
          <w:color w:val="231F20"/>
          <w:sz w:val="22"/>
        </w:rPr>
        <w:t>su</w:t>
      </w:r>
      <w:r>
        <w:rPr>
          <w:color w:val="231F20"/>
          <w:spacing w:val="40"/>
          <w:sz w:val="22"/>
        </w:rPr>
        <w:t> </w:t>
      </w:r>
      <w:r>
        <w:rPr>
          <w:color w:val="231F20"/>
          <w:sz w:val="22"/>
        </w:rPr>
        <w:t>consentimiento.</w:t>
      </w:r>
      <w:r>
        <w:rPr>
          <w:color w:val="231F20"/>
          <w:spacing w:val="40"/>
          <w:sz w:val="22"/>
        </w:rPr>
        <w:t> </w:t>
      </w:r>
      <w:r>
        <w:rPr>
          <w:color w:val="231F20"/>
          <w:sz w:val="22"/>
        </w:rPr>
        <w:t>Solamente</w:t>
      </w:r>
      <w:r>
        <w:rPr>
          <w:color w:val="231F20"/>
          <w:spacing w:val="40"/>
          <w:sz w:val="22"/>
        </w:rPr>
        <w:t> </w:t>
      </w:r>
      <w:r>
        <w:rPr>
          <w:color w:val="231F20"/>
          <w:sz w:val="22"/>
        </w:rPr>
        <w:t>se</w:t>
      </w:r>
      <w:r>
        <w:rPr>
          <w:color w:val="231F20"/>
          <w:spacing w:val="40"/>
          <w:sz w:val="22"/>
        </w:rPr>
        <w:t> </w:t>
      </w:r>
      <w:r>
        <w:rPr>
          <w:color w:val="231F20"/>
          <w:sz w:val="22"/>
        </w:rPr>
        <w:t>entenderá</w:t>
      </w:r>
      <w:r>
        <w:rPr>
          <w:color w:val="231F20"/>
          <w:spacing w:val="40"/>
          <w:sz w:val="22"/>
        </w:rPr>
        <w:t> </w:t>
      </w:r>
      <w:r>
        <w:rPr>
          <w:color w:val="231F20"/>
          <w:sz w:val="22"/>
        </w:rPr>
        <w:t>que hay consentimiento cuando se haya manifestado libremente mediante actos que, en atención a las circunstancias del caso, expresen de manera clara la voluntad de la persona (art. 178.1 del Código Penal). En todo caso, se considerará que existe agresión sexual cuando el acto de naturaleza sexual se realice empleando</w:t>
      </w:r>
      <w:r>
        <w:rPr>
          <w:color w:val="231F20"/>
          <w:spacing w:val="-5"/>
          <w:sz w:val="22"/>
        </w:rPr>
        <w:t> </w:t>
      </w:r>
      <w:r>
        <w:rPr>
          <w:color w:val="231F20"/>
          <w:sz w:val="22"/>
        </w:rPr>
        <w:t>violencia, intimidación o</w:t>
      </w:r>
      <w:r>
        <w:rPr>
          <w:color w:val="231F20"/>
          <w:spacing w:val="-2"/>
          <w:sz w:val="22"/>
        </w:rPr>
        <w:t> </w:t>
      </w:r>
      <w:r>
        <w:rPr>
          <w:color w:val="231F20"/>
          <w:sz w:val="22"/>
        </w:rPr>
        <w:t>abuso</w:t>
      </w:r>
      <w:r>
        <w:rPr>
          <w:color w:val="231F20"/>
          <w:spacing w:val="-2"/>
          <w:sz w:val="22"/>
        </w:rPr>
        <w:t> </w:t>
      </w:r>
      <w:r>
        <w:rPr>
          <w:color w:val="231F20"/>
          <w:sz w:val="22"/>
        </w:rPr>
        <w:t>de</w:t>
      </w:r>
      <w:r>
        <w:rPr>
          <w:color w:val="231F20"/>
          <w:spacing w:val="-2"/>
          <w:sz w:val="22"/>
        </w:rPr>
        <w:t> </w:t>
      </w:r>
      <w:r>
        <w:rPr>
          <w:color w:val="231F20"/>
          <w:sz w:val="22"/>
        </w:rPr>
        <w:t>una</w:t>
      </w:r>
      <w:r>
        <w:rPr>
          <w:color w:val="231F20"/>
          <w:spacing w:val="-6"/>
          <w:sz w:val="22"/>
        </w:rPr>
        <w:t> </w:t>
      </w:r>
      <w:r>
        <w:rPr>
          <w:color w:val="231F20"/>
          <w:sz w:val="22"/>
        </w:rPr>
        <w:t>situación</w:t>
      </w:r>
      <w:r>
        <w:rPr>
          <w:color w:val="231F20"/>
          <w:spacing w:val="-2"/>
          <w:sz w:val="22"/>
        </w:rPr>
        <w:t> </w:t>
      </w:r>
      <w:r>
        <w:rPr>
          <w:color w:val="231F20"/>
          <w:sz w:val="22"/>
        </w:rPr>
        <w:t>de</w:t>
      </w:r>
      <w:r>
        <w:rPr>
          <w:color w:val="231F20"/>
          <w:spacing w:val="-2"/>
          <w:sz w:val="22"/>
        </w:rPr>
        <w:t> </w:t>
      </w:r>
      <w:r>
        <w:rPr>
          <w:color w:val="231F20"/>
          <w:sz w:val="22"/>
        </w:rPr>
        <w:t>superioridad</w:t>
      </w:r>
      <w:r>
        <w:rPr>
          <w:color w:val="231F20"/>
          <w:spacing w:val="-2"/>
          <w:sz w:val="22"/>
        </w:rPr>
        <w:t> </w:t>
      </w:r>
      <w:r>
        <w:rPr>
          <w:color w:val="231F20"/>
          <w:sz w:val="22"/>
        </w:rPr>
        <w:t>o</w:t>
      </w:r>
      <w:r>
        <w:rPr>
          <w:color w:val="231F20"/>
          <w:spacing w:val="-2"/>
          <w:sz w:val="22"/>
        </w:rPr>
        <w:t> </w:t>
      </w:r>
      <w:r>
        <w:rPr>
          <w:color w:val="231F20"/>
          <w:sz w:val="22"/>
        </w:rPr>
        <w:t>de</w:t>
      </w:r>
      <w:r>
        <w:rPr>
          <w:color w:val="231F20"/>
          <w:spacing w:val="-8"/>
          <w:sz w:val="22"/>
        </w:rPr>
        <w:t> </w:t>
      </w:r>
      <w:r>
        <w:rPr>
          <w:color w:val="231F20"/>
          <w:sz w:val="22"/>
        </w:rPr>
        <w:t>vulnerabilidad</w:t>
      </w:r>
      <w:r>
        <w:rPr>
          <w:color w:val="231F20"/>
          <w:spacing w:val="-2"/>
          <w:sz w:val="22"/>
        </w:rPr>
        <w:t> </w:t>
      </w:r>
      <w:r>
        <w:rPr>
          <w:color w:val="231F20"/>
          <w:sz w:val="22"/>
        </w:rPr>
        <w:t>de</w:t>
      </w:r>
      <w:r>
        <w:rPr>
          <w:color w:val="231F20"/>
          <w:spacing w:val="-9"/>
          <w:sz w:val="22"/>
        </w:rPr>
        <w:t> </w:t>
      </w:r>
      <w:r>
        <w:rPr>
          <w:color w:val="231F20"/>
          <w:sz w:val="22"/>
        </w:rPr>
        <w:t>la</w:t>
      </w:r>
      <w:r>
        <w:rPr>
          <w:color w:val="231F20"/>
          <w:spacing w:val="-12"/>
          <w:sz w:val="22"/>
        </w:rPr>
        <w:t> </w:t>
      </w:r>
      <w:r>
        <w:rPr>
          <w:color w:val="231F20"/>
          <w:sz w:val="22"/>
        </w:rPr>
        <w:t>víctima,</w:t>
      </w:r>
      <w:r>
        <w:rPr>
          <w:color w:val="231F20"/>
          <w:spacing w:val="-2"/>
          <w:sz w:val="22"/>
        </w:rPr>
        <w:t> </w:t>
      </w:r>
      <w:r>
        <w:rPr>
          <w:color w:val="231F20"/>
          <w:sz w:val="22"/>
        </w:rPr>
        <w:t>así</w:t>
      </w:r>
      <w:r>
        <w:rPr>
          <w:color w:val="231F20"/>
          <w:spacing w:val="-2"/>
          <w:sz w:val="22"/>
        </w:rPr>
        <w:t> </w:t>
      </w:r>
      <w:r>
        <w:rPr>
          <w:color w:val="231F20"/>
          <w:sz w:val="22"/>
        </w:rPr>
        <w:t>como</w:t>
      </w:r>
      <w:r>
        <w:rPr>
          <w:color w:val="231F20"/>
          <w:spacing w:val="-9"/>
          <w:sz w:val="22"/>
        </w:rPr>
        <w:t> </w:t>
      </w:r>
      <w:r>
        <w:rPr>
          <w:color w:val="231F20"/>
          <w:sz w:val="22"/>
        </w:rPr>
        <w:t>los que se ejecuten sobre personas que se hallen privadas de sentido o de cuya situación mental se abusare y lo que se realicen cuando la víctima tenga anulada por cualquier causa su voluntad (art. 178.2 del Código Penal).</w:t>
      </w:r>
    </w:p>
    <w:p>
      <w:pPr>
        <w:pStyle w:val="ListParagraph"/>
        <w:numPr>
          <w:ilvl w:val="0"/>
          <w:numId w:val="9"/>
        </w:numPr>
        <w:tabs>
          <w:tab w:pos="792" w:val="left" w:leader="none"/>
        </w:tabs>
        <w:spacing w:line="307" w:lineRule="auto" w:before="171" w:after="0"/>
        <w:ind w:left="623" w:right="304" w:firstLine="0"/>
        <w:jc w:val="both"/>
        <w:rPr>
          <w:i/>
          <w:color w:val="231F20"/>
          <w:sz w:val="22"/>
        </w:rPr>
      </w:pPr>
      <w:r>
        <w:rPr>
          <w:i/>
          <w:color w:val="231F20"/>
          <w:sz w:val="22"/>
        </w:rPr>
        <w:t>Bifobia</w:t>
      </w:r>
      <w:r>
        <w:rPr>
          <w:color w:val="231F20"/>
          <w:sz w:val="22"/>
        </w:rPr>
        <w:t>: toda actitud, conducta o discurso de rechazo, repudio, prejuicio, discriminación o intolerancia hacia las personas bisexuales por el hecho de serlo, o ser percibidas como tales (art. 3.ñ de</w:t>
      </w:r>
      <w:r>
        <w:rPr>
          <w:color w:val="231F20"/>
          <w:spacing w:val="-2"/>
          <w:sz w:val="22"/>
        </w:rPr>
        <w:t> </w:t>
      </w:r>
      <w:r>
        <w:rPr>
          <w:color w:val="231F20"/>
          <w:sz w:val="22"/>
        </w:rPr>
        <w:t>la Ley</w:t>
      </w:r>
      <w:r>
        <w:rPr>
          <w:color w:val="231F20"/>
          <w:spacing w:val="-7"/>
          <w:sz w:val="22"/>
        </w:rPr>
        <w:t> </w:t>
      </w:r>
      <w:r>
        <w:rPr>
          <w:color w:val="231F20"/>
          <w:sz w:val="22"/>
        </w:rPr>
        <w:t>4/2023, de 28 de febrero, para</w:t>
      </w:r>
      <w:r>
        <w:rPr>
          <w:color w:val="231F20"/>
          <w:spacing w:val="-6"/>
          <w:sz w:val="22"/>
        </w:rPr>
        <w:t> </w:t>
      </w:r>
      <w:r>
        <w:rPr>
          <w:color w:val="231F20"/>
          <w:sz w:val="22"/>
        </w:rPr>
        <w:t>la igualdad real</w:t>
      </w:r>
      <w:r>
        <w:rPr>
          <w:color w:val="231F20"/>
          <w:spacing w:val="-1"/>
          <w:sz w:val="22"/>
        </w:rPr>
        <w:t> </w:t>
      </w:r>
      <w:r>
        <w:rPr>
          <w:color w:val="231F20"/>
          <w:sz w:val="22"/>
        </w:rPr>
        <w:t>y efectiva de</w:t>
      </w:r>
      <w:r>
        <w:rPr>
          <w:color w:val="231F20"/>
          <w:spacing w:val="-4"/>
          <w:sz w:val="22"/>
        </w:rPr>
        <w:t> </w:t>
      </w:r>
      <w:r>
        <w:rPr>
          <w:color w:val="231F20"/>
          <w:sz w:val="22"/>
        </w:rPr>
        <w:t>las personas trans</w:t>
      </w:r>
      <w:r>
        <w:rPr>
          <w:color w:val="231F20"/>
          <w:spacing w:val="-3"/>
          <w:sz w:val="22"/>
        </w:rPr>
        <w:t> </w:t>
      </w:r>
      <w:r>
        <w:rPr>
          <w:color w:val="231F20"/>
          <w:sz w:val="22"/>
        </w:rPr>
        <w:t>y</w:t>
      </w:r>
      <w:r>
        <w:rPr>
          <w:color w:val="231F20"/>
          <w:spacing w:val="-3"/>
          <w:sz w:val="22"/>
        </w:rPr>
        <w:t> </w:t>
      </w:r>
      <w:r>
        <w:rPr>
          <w:color w:val="231F20"/>
          <w:sz w:val="22"/>
        </w:rPr>
        <w:t>para</w:t>
      </w:r>
      <w:r>
        <w:rPr>
          <w:color w:val="231F20"/>
          <w:spacing w:val="-6"/>
          <w:sz w:val="22"/>
        </w:rPr>
        <w:t> </w:t>
      </w:r>
      <w:r>
        <w:rPr>
          <w:color w:val="231F20"/>
          <w:sz w:val="22"/>
        </w:rPr>
        <w:t>la garantía de</w:t>
      </w:r>
      <w:r>
        <w:rPr>
          <w:color w:val="231F20"/>
          <w:spacing w:val="-4"/>
          <w:sz w:val="22"/>
        </w:rPr>
        <w:t> </w:t>
      </w:r>
      <w:r>
        <w:rPr>
          <w:color w:val="231F20"/>
          <w:sz w:val="22"/>
        </w:rPr>
        <w:t>los derechos de</w:t>
      </w:r>
      <w:r>
        <w:rPr>
          <w:color w:val="231F20"/>
          <w:spacing w:val="-4"/>
          <w:sz w:val="22"/>
        </w:rPr>
        <w:t> </w:t>
      </w:r>
      <w:r>
        <w:rPr>
          <w:color w:val="231F20"/>
          <w:sz w:val="22"/>
        </w:rPr>
        <w:t>las personas LGTBI).</w:t>
      </w:r>
    </w:p>
    <w:p>
      <w:pPr>
        <w:pStyle w:val="ListParagraph"/>
        <w:numPr>
          <w:ilvl w:val="0"/>
          <w:numId w:val="9"/>
        </w:numPr>
        <w:tabs>
          <w:tab w:pos="792" w:val="left" w:leader="none"/>
        </w:tabs>
        <w:spacing w:line="307" w:lineRule="auto" w:before="170" w:after="0"/>
        <w:ind w:left="623" w:right="304" w:firstLine="0"/>
        <w:jc w:val="both"/>
        <w:rPr>
          <w:i/>
          <w:color w:val="231F20"/>
          <w:sz w:val="22"/>
        </w:rPr>
      </w:pPr>
      <w:r>
        <w:rPr>
          <w:i/>
          <w:color w:val="231F20"/>
          <w:sz w:val="22"/>
        </w:rPr>
        <w:t>Discriminación directa</w:t>
      </w:r>
      <w:r>
        <w:rPr>
          <w:color w:val="231F20"/>
          <w:sz w:val="22"/>
        </w:rPr>
        <w:t>: situación en que se encuentra una persona o grupo en que se integra que sea, haya sido o pudiera ser tratada de manera menos favorable que otras</w:t>
      </w:r>
      <w:r>
        <w:rPr>
          <w:color w:val="231F20"/>
          <w:spacing w:val="40"/>
          <w:sz w:val="22"/>
        </w:rPr>
        <w:t> </w:t>
      </w:r>
      <w:r>
        <w:rPr>
          <w:color w:val="231F20"/>
          <w:sz w:val="22"/>
        </w:rPr>
        <w:t>en situación análoga o comparable por razón de sexo, orientación o identidad sexual, expresión de género, características sexuales u otros (art. 6.1.a de la Ley 15/2022, de 12 de julio, integral para la igualdad de trato y la no discriminación; y art. 3.a de la Ley 4/2023, de 28 de febrero, para la igualdad real y efectiva de las personas trans y para la garantía de los derechos de las personas LGTBI).</w:t>
      </w:r>
    </w:p>
    <w:p>
      <w:pPr>
        <w:pStyle w:val="ListParagraph"/>
        <w:spacing w:after="0" w:line="307" w:lineRule="auto"/>
        <w:jc w:val="both"/>
        <w:rPr>
          <w:i/>
          <w:sz w:val="22"/>
        </w:rPr>
        <w:sectPr>
          <w:pgSz w:w="11910" w:h="16840"/>
          <w:pgMar w:header="0" w:footer="956" w:top="1900" w:bottom="1140" w:left="992" w:right="1417"/>
        </w:sectPr>
      </w:pPr>
    </w:p>
    <w:p>
      <w:pPr>
        <w:pStyle w:val="ListParagraph"/>
        <w:numPr>
          <w:ilvl w:val="0"/>
          <w:numId w:val="9"/>
        </w:numPr>
        <w:tabs>
          <w:tab w:pos="792" w:val="left" w:leader="none"/>
        </w:tabs>
        <w:spacing w:line="307" w:lineRule="auto" w:before="79" w:after="0"/>
        <w:ind w:left="623" w:right="304" w:firstLine="0"/>
        <w:jc w:val="both"/>
        <w:rPr>
          <w:i/>
          <w:color w:val="231F20"/>
          <w:sz w:val="22"/>
        </w:rPr>
      </w:pPr>
      <w:r>
        <w:rPr>
          <w:i/>
          <w:color w:val="231F20"/>
          <w:sz w:val="22"/>
        </w:rPr>
        <w:t>Discriminación</w:t>
      </w:r>
      <w:r>
        <w:rPr>
          <w:i/>
          <w:color w:val="231F20"/>
          <w:spacing w:val="40"/>
          <w:sz w:val="22"/>
        </w:rPr>
        <w:t> </w:t>
      </w:r>
      <w:r>
        <w:rPr>
          <w:i/>
          <w:color w:val="231F20"/>
          <w:sz w:val="22"/>
        </w:rPr>
        <w:t>indirecta</w:t>
      </w:r>
      <w:r>
        <w:rPr>
          <w:color w:val="231F20"/>
          <w:sz w:val="22"/>
        </w:rPr>
        <w:t>:</w:t>
      </w:r>
      <w:r>
        <w:rPr>
          <w:color w:val="231F20"/>
          <w:spacing w:val="40"/>
          <w:sz w:val="22"/>
        </w:rPr>
        <w:t> </w:t>
      </w:r>
      <w:r>
        <w:rPr>
          <w:color w:val="231F20"/>
          <w:sz w:val="22"/>
        </w:rPr>
        <w:t>situación</w:t>
      </w:r>
      <w:r>
        <w:rPr>
          <w:color w:val="231F20"/>
          <w:spacing w:val="40"/>
          <w:sz w:val="22"/>
        </w:rPr>
        <w:t> </w:t>
      </w:r>
      <w:r>
        <w:rPr>
          <w:color w:val="231F20"/>
          <w:sz w:val="22"/>
        </w:rPr>
        <w:t>que</w:t>
      </w:r>
      <w:r>
        <w:rPr>
          <w:color w:val="231F20"/>
          <w:spacing w:val="40"/>
          <w:sz w:val="22"/>
        </w:rPr>
        <w:t> </w:t>
      </w:r>
      <w:r>
        <w:rPr>
          <w:color w:val="231F20"/>
          <w:sz w:val="22"/>
        </w:rPr>
        <w:t>se</w:t>
      </w:r>
      <w:r>
        <w:rPr>
          <w:color w:val="231F20"/>
          <w:spacing w:val="40"/>
          <w:sz w:val="22"/>
        </w:rPr>
        <w:t> </w:t>
      </w:r>
      <w:r>
        <w:rPr>
          <w:color w:val="231F20"/>
          <w:sz w:val="22"/>
        </w:rPr>
        <w:t>produce</w:t>
      </w:r>
      <w:r>
        <w:rPr>
          <w:color w:val="231F20"/>
          <w:spacing w:val="40"/>
          <w:sz w:val="22"/>
        </w:rPr>
        <w:t> </w:t>
      </w:r>
      <w:r>
        <w:rPr>
          <w:color w:val="231F20"/>
          <w:sz w:val="22"/>
        </w:rPr>
        <w:t>cuando</w:t>
      </w:r>
      <w:r>
        <w:rPr>
          <w:color w:val="231F20"/>
          <w:spacing w:val="40"/>
          <w:sz w:val="22"/>
        </w:rPr>
        <w:t> </w:t>
      </w:r>
      <w:r>
        <w:rPr>
          <w:color w:val="231F20"/>
          <w:sz w:val="22"/>
        </w:rPr>
        <w:t>una</w:t>
      </w:r>
      <w:r>
        <w:rPr>
          <w:color w:val="231F20"/>
          <w:spacing w:val="40"/>
          <w:sz w:val="22"/>
        </w:rPr>
        <w:t> </w:t>
      </w:r>
      <w:r>
        <w:rPr>
          <w:color w:val="231F20"/>
          <w:sz w:val="22"/>
        </w:rPr>
        <w:t>disposición,</w:t>
      </w:r>
      <w:r>
        <w:rPr>
          <w:color w:val="231F20"/>
          <w:spacing w:val="40"/>
          <w:sz w:val="22"/>
        </w:rPr>
        <w:t> </w:t>
      </w:r>
      <w:r>
        <w:rPr>
          <w:color w:val="231F20"/>
          <w:sz w:val="22"/>
        </w:rPr>
        <w:t>criterio o práctica aparentemente neutros ocasiona o puede ocasionar a una o varias personas una desventaja particular con respecto a otras por razón de sexo, orientación o</w:t>
      </w:r>
      <w:r>
        <w:rPr>
          <w:color w:val="231F20"/>
          <w:spacing w:val="40"/>
          <w:sz w:val="22"/>
        </w:rPr>
        <w:t> </w:t>
      </w:r>
      <w:r>
        <w:rPr>
          <w:color w:val="231F20"/>
          <w:sz w:val="22"/>
        </w:rPr>
        <w:t>identidad sexual, expresión de género, características sexuales u otros (art. 6.1.b de la Ley</w:t>
      </w:r>
      <w:r>
        <w:rPr>
          <w:color w:val="231F20"/>
          <w:spacing w:val="-10"/>
          <w:sz w:val="22"/>
        </w:rPr>
        <w:t> </w:t>
      </w:r>
      <w:r>
        <w:rPr>
          <w:color w:val="231F20"/>
          <w:sz w:val="22"/>
        </w:rPr>
        <w:t>15/2022,</w:t>
      </w:r>
      <w:r>
        <w:rPr>
          <w:color w:val="231F20"/>
          <w:spacing w:val="-4"/>
          <w:sz w:val="22"/>
        </w:rPr>
        <w:t> </w:t>
      </w:r>
      <w:r>
        <w:rPr>
          <w:color w:val="231F20"/>
          <w:sz w:val="22"/>
        </w:rPr>
        <w:t>de</w:t>
      </w:r>
      <w:r>
        <w:rPr>
          <w:color w:val="231F20"/>
          <w:spacing w:val="-4"/>
          <w:sz w:val="22"/>
        </w:rPr>
        <w:t> </w:t>
      </w:r>
      <w:r>
        <w:rPr>
          <w:color w:val="231F20"/>
          <w:sz w:val="22"/>
        </w:rPr>
        <w:t>12</w:t>
      </w:r>
      <w:r>
        <w:rPr>
          <w:color w:val="231F20"/>
          <w:spacing w:val="-4"/>
          <w:sz w:val="22"/>
        </w:rPr>
        <w:t> </w:t>
      </w:r>
      <w:r>
        <w:rPr>
          <w:color w:val="231F20"/>
          <w:sz w:val="22"/>
        </w:rPr>
        <w:t>de</w:t>
      </w:r>
      <w:r>
        <w:rPr>
          <w:color w:val="231F20"/>
          <w:spacing w:val="-4"/>
          <w:sz w:val="22"/>
        </w:rPr>
        <w:t> </w:t>
      </w:r>
      <w:r>
        <w:rPr>
          <w:color w:val="231F20"/>
          <w:sz w:val="22"/>
        </w:rPr>
        <w:t>julio,</w:t>
      </w:r>
      <w:r>
        <w:rPr>
          <w:color w:val="231F20"/>
          <w:spacing w:val="-4"/>
          <w:sz w:val="22"/>
        </w:rPr>
        <w:t> </w:t>
      </w:r>
      <w:r>
        <w:rPr>
          <w:color w:val="231F20"/>
          <w:sz w:val="22"/>
        </w:rPr>
        <w:t>integral</w:t>
      </w:r>
      <w:r>
        <w:rPr>
          <w:color w:val="231F20"/>
          <w:spacing w:val="-4"/>
          <w:sz w:val="22"/>
        </w:rPr>
        <w:t> </w:t>
      </w:r>
      <w:r>
        <w:rPr>
          <w:color w:val="231F20"/>
          <w:sz w:val="22"/>
        </w:rPr>
        <w:t>para</w:t>
      </w:r>
      <w:r>
        <w:rPr>
          <w:color w:val="231F20"/>
          <w:spacing w:val="-13"/>
          <w:sz w:val="22"/>
        </w:rPr>
        <w:t> </w:t>
      </w:r>
      <w:r>
        <w:rPr>
          <w:color w:val="231F20"/>
          <w:sz w:val="22"/>
        </w:rPr>
        <w:t>la</w:t>
      </w:r>
      <w:r>
        <w:rPr>
          <w:color w:val="231F20"/>
          <w:spacing w:val="-7"/>
          <w:sz w:val="22"/>
        </w:rPr>
        <w:t> </w:t>
      </w:r>
      <w:r>
        <w:rPr>
          <w:color w:val="231F20"/>
          <w:sz w:val="22"/>
        </w:rPr>
        <w:t>igualdad</w:t>
      </w:r>
      <w:r>
        <w:rPr>
          <w:color w:val="231F20"/>
          <w:spacing w:val="-4"/>
          <w:sz w:val="22"/>
        </w:rPr>
        <w:t> </w:t>
      </w:r>
      <w:r>
        <w:rPr>
          <w:color w:val="231F20"/>
          <w:sz w:val="22"/>
        </w:rPr>
        <w:t>de</w:t>
      </w:r>
      <w:r>
        <w:rPr>
          <w:color w:val="231F20"/>
          <w:spacing w:val="-7"/>
          <w:sz w:val="22"/>
        </w:rPr>
        <w:t> </w:t>
      </w:r>
      <w:r>
        <w:rPr>
          <w:color w:val="231F20"/>
          <w:sz w:val="22"/>
        </w:rPr>
        <w:t>trato</w:t>
      </w:r>
      <w:r>
        <w:rPr>
          <w:color w:val="231F20"/>
          <w:spacing w:val="-10"/>
          <w:sz w:val="22"/>
        </w:rPr>
        <w:t> </w:t>
      </w:r>
      <w:r>
        <w:rPr>
          <w:color w:val="231F20"/>
          <w:sz w:val="22"/>
        </w:rPr>
        <w:t>y</w:t>
      </w:r>
      <w:r>
        <w:rPr>
          <w:color w:val="231F20"/>
          <w:spacing w:val="-16"/>
          <w:sz w:val="22"/>
        </w:rPr>
        <w:t> </w:t>
      </w:r>
      <w:r>
        <w:rPr>
          <w:color w:val="231F20"/>
          <w:sz w:val="22"/>
        </w:rPr>
        <w:t>la</w:t>
      </w:r>
      <w:r>
        <w:rPr>
          <w:color w:val="231F20"/>
          <w:spacing w:val="-7"/>
          <w:sz w:val="22"/>
        </w:rPr>
        <w:t> </w:t>
      </w:r>
      <w:r>
        <w:rPr>
          <w:color w:val="231F20"/>
          <w:sz w:val="22"/>
        </w:rPr>
        <w:t>no</w:t>
      </w:r>
      <w:r>
        <w:rPr>
          <w:color w:val="231F20"/>
          <w:spacing w:val="-4"/>
          <w:sz w:val="22"/>
        </w:rPr>
        <w:t> </w:t>
      </w:r>
      <w:r>
        <w:rPr>
          <w:color w:val="231F20"/>
          <w:sz w:val="22"/>
        </w:rPr>
        <w:t>discriminación</w:t>
      </w:r>
      <w:r>
        <w:rPr>
          <w:color w:val="231F20"/>
          <w:spacing w:val="-10"/>
          <w:sz w:val="22"/>
        </w:rPr>
        <w:t> </w:t>
      </w:r>
      <w:r>
        <w:rPr>
          <w:color w:val="231F20"/>
          <w:sz w:val="22"/>
        </w:rPr>
        <w:t>y</w:t>
      </w:r>
      <w:r>
        <w:rPr>
          <w:color w:val="231F20"/>
          <w:spacing w:val="-10"/>
          <w:sz w:val="22"/>
        </w:rPr>
        <w:t> </w:t>
      </w:r>
      <w:r>
        <w:rPr>
          <w:color w:val="231F20"/>
          <w:sz w:val="22"/>
        </w:rPr>
        <w:t>art.</w:t>
      </w:r>
    </w:p>
    <w:p>
      <w:pPr>
        <w:pStyle w:val="BodyText"/>
        <w:spacing w:before="1"/>
      </w:pPr>
      <w:r>
        <w:rPr>
          <w:color w:val="231F20"/>
        </w:rPr>
        <w:t>3.b</w:t>
      </w:r>
      <w:r>
        <w:rPr>
          <w:color w:val="231F20"/>
          <w:spacing w:val="16"/>
        </w:rPr>
        <w:t> </w:t>
      </w:r>
      <w:r>
        <w:rPr>
          <w:color w:val="231F20"/>
        </w:rPr>
        <w:t>de</w:t>
      </w:r>
      <w:r>
        <w:rPr>
          <w:color w:val="231F20"/>
          <w:spacing w:val="11"/>
        </w:rPr>
        <w:t> </w:t>
      </w:r>
      <w:r>
        <w:rPr>
          <w:color w:val="231F20"/>
        </w:rPr>
        <w:t>la</w:t>
      </w:r>
      <w:r>
        <w:rPr>
          <w:color w:val="231F20"/>
          <w:spacing w:val="14"/>
        </w:rPr>
        <w:t> </w:t>
      </w:r>
      <w:r>
        <w:rPr>
          <w:color w:val="231F20"/>
        </w:rPr>
        <w:t>Ley</w:t>
      </w:r>
      <w:r>
        <w:rPr>
          <w:color w:val="231F20"/>
          <w:spacing w:val="6"/>
        </w:rPr>
        <w:t> </w:t>
      </w:r>
      <w:r>
        <w:rPr>
          <w:color w:val="231F20"/>
        </w:rPr>
        <w:t>4/2023,</w:t>
      </w:r>
      <w:r>
        <w:rPr>
          <w:color w:val="231F20"/>
          <w:spacing w:val="17"/>
        </w:rPr>
        <w:t> </w:t>
      </w:r>
      <w:r>
        <w:rPr>
          <w:color w:val="231F20"/>
        </w:rPr>
        <w:t>de</w:t>
      </w:r>
      <w:r>
        <w:rPr>
          <w:color w:val="231F20"/>
          <w:spacing w:val="17"/>
        </w:rPr>
        <w:t> </w:t>
      </w:r>
      <w:r>
        <w:rPr>
          <w:color w:val="231F20"/>
        </w:rPr>
        <w:t>28</w:t>
      </w:r>
      <w:r>
        <w:rPr>
          <w:color w:val="231F20"/>
          <w:spacing w:val="17"/>
        </w:rPr>
        <w:t> </w:t>
      </w:r>
      <w:r>
        <w:rPr>
          <w:color w:val="231F20"/>
        </w:rPr>
        <w:t>de</w:t>
      </w:r>
      <w:r>
        <w:rPr>
          <w:color w:val="231F20"/>
          <w:spacing w:val="16"/>
        </w:rPr>
        <w:t> </w:t>
      </w:r>
      <w:r>
        <w:rPr>
          <w:color w:val="231F20"/>
        </w:rPr>
        <w:t>febrero,</w:t>
      </w:r>
      <w:r>
        <w:rPr>
          <w:color w:val="231F20"/>
          <w:spacing w:val="17"/>
        </w:rPr>
        <w:t> </w:t>
      </w:r>
      <w:r>
        <w:rPr>
          <w:color w:val="231F20"/>
        </w:rPr>
        <w:t>para</w:t>
      </w:r>
      <w:r>
        <w:rPr>
          <w:color w:val="231F20"/>
          <w:spacing w:val="8"/>
        </w:rPr>
        <w:t> </w:t>
      </w:r>
      <w:r>
        <w:rPr>
          <w:color w:val="231F20"/>
        </w:rPr>
        <w:t>la</w:t>
      </w:r>
      <w:r>
        <w:rPr>
          <w:color w:val="231F20"/>
          <w:spacing w:val="13"/>
        </w:rPr>
        <w:t> </w:t>
      </w:r>
      <w:r>
        <w:rPr>
          <w:color w:val="231F20"/>
        </w:rPr>
        <w:t>igualdad</w:t>
      </w:r>
      <w:r>
        <w:rPr>
          <w:color w:val="231F20"/>
          <w:spacing w:val="17"/>
        </w:rPr>
        <w:t> </w:t>
      </w:r>
      <w:r>
        <w:rPr>
          <w:color w:val="231F20"/>
        </w:rPr>
        <w:t>real</w:t>
      </w:r>
      <w:r>
        <w:rPr>
          <w:color w:val="231F20"/>
          <w:spacing w:val="11"/>
        </w:rPr>
        <w:t> </w:t>
      </w:r>
      <w:r>
        <w:rPr>
          <w:color w:val="231F20"/>
        </w:rPr>
        <w:t>y</w:t>
      </w:r>
      <w:r>
        <w:rPr>
          <w:color w:val="231F20"/>
          <w:spacing w:val="11"/>
        </w:rPr>
        <w:t> </w:t>
      </w:r>
      <w:r>
        <w:rPr>
          <w:color w:val="231F20"/>
        </w:rPr>
        <w:t>efectiva</w:t>
      </w:r>
      <w:r>
        <w:rPr>
          <w:color w:val="231F20"/>
          <w:spacing w:val="13"/>
        </w:rPr>
        <w:t> </w:t>
      </w:r>
      <w:r>
        <w:rPr>
          <w:color w:val="231F20"/>
        </w:rPr>
        <w:t>de</w:t>
      </w:r>
      <w:r>
        <w:rPr>
          <w:color w:val="231F20"/>
          <w:spacing w:val="11"/>
        </w:rPr>
        <w:t> </w:t>
      </w:r>
      <w:r>
        <w:rPr>
          <w:color w:val="231F20"/>
        </w:rPr>
        <w:t>las</w:t>
      </w:r>
      <w:r>
        <w:rPr>
          <w:color w:val="231F20"/>
          <w:spacing w:val="17"/>
        </w:rPr>
        <w:t> </w:t>
      </w:r>
      <w:r>
        <w:rPr>
          <w:color w:val="231F20"/>
          <w:spacing w:val="-2"/>
        </w:rPr>
        <w:t>personas</w:t>
      </w:r>
    </w:p>
    <w:p>
      <w:pPr>
        <w:pStyle w:val="BodyText"/>
        <w:spacing w:before="83"/>
      </w:pPr>
      <w:r>
        <w:rPr>
          <w:color w:val="231F20"/>
        </w:rPr>
        <w:t>trans</w:t>
      </w:r>
      <w:r>
        <w:rPr>
          <w:color w:val="231F20"/>
          <w:spacing w:val="5"/>
        </w:rPr>
        <w:t> </w:t>
      </w:r>
      <w:r>
        <w:rPr>
          <w:color w:val="231F20"/>
        </w:rPr>
        <w:t>y</w:t>
      </w:r>
      <w:r>
        <w:rPr>
          <w:color w:val="231F20"/>
          <w:spacing w:val="5"/>
        </w:rPr>
        <w:t> </w:t>
      </w:r>
      <w:r>
        <w:rPr>
          <w:color w:val="231F20"/>
        </w:rPr>
        <w:t>para</w:t>
      </w:r>
      <w:r>
        <w:rPr>
          <w:color w:val="231F20"/>
          <w:spacing w:val="1"/>
        </w:rPr>
        <w:t> </w:t>
      </w:r>
      <w:r>
        <w:rPr>
          <w:color w:val="231F20"/>
        </w:rPr>
        <w:t>la</w:t>
      </w:r>
      <w:r>
        <w:rPr>
          <w:color w:val="231F20"/>
          <w:spacing w:val="9"/>
        </w:rPr>
        <w:t> </w:t>
      </w:r>
      <w:r>
        <w:rPr>
          <w:color w:val="231F20"/>
        </w:rPr>
        <w:t>garantía</w:t>
      </w:r>
      <w:r>
        <w:rPr>
          <w:color w:val="231F20"/>
          <w:spacing w:val="9"/>
        </w:rPr>
        <w:t> </w:t>
      </w:r>
      <w:r>
        <w:rPr>
          <w:color w:val="231F20"/>
        </w:rPr>
        <w:t>de</w:t>
      </w:r>
      <w:r>
        <w:rPr>
          <w:color w:val="231F20"/>
          <w:spacing w:val="4"/>
        </w:rPr>
        <w:t> </w:t>
      </w:r>
      <w:r>
        <w:rPr>
          <w:color w:val="231F20"/>
        </w:rPr>
        <w:t>los</w:t>
      </w:r>
      <w:r>
        <w:rPr>
          <w:color w:val="231F20"/>
          <w:spacing w:val="12"/>
        </w:rPr>
        <w:t> </w:t>
      </w:r>
      <w:r>
        <w:rPr>
          <w:color w:val="231F20"/>
        </w:rPr>
        <w:t>derechos</w:t>
      </w:r>
      <w:r>
        <w:rPr>
          <w:color w:val="231F20"/>
          <w:spacing w:val="11"/>
        </w:rPr>
        <w:t> </w:t>
      </w:r>
      <w:r>
        <w:rPr>
          <w:color w:val="231F20"/>
        </w:rPr>
        <w:t>de</w:t>
      </w:r>
      <w:r>
        <w:rPr>
          <w:color w:val="231F20"/>
          <w:spacing w:val="4"/>
        </w:rPr>
        <w:t> </w:t>
      </w:r>
      <w:r>
        <w:rPr>
          <w:color w:val="231F20"/>
        </w:rPr>
        <w:t>las</w:t>
      </w:r>
      <w:r>
        <w:rPr>
          <w:color w:val="231F20"/>
          <w:spacing w:val="12"/>
        </w:rPr>
        <w:t> </w:t>
      </w:r>
      <w:r>
        <w:rPr>
          <w:color w:val="231F20"/>
        </w:rPr>
        <w:t>personas</w:t>
      </w:r>
      <w:r>
        <w:rPr>
          <w:color w:val="231F20"/>
          <w:spacing w:val="11"/>
        </w:rPr>
        <w:t> </w:t>
      </w:r>
      <w:r>
        <w:rPr>
          <w:color w:val="231F20"/>
          <w:spacing w:val="-2"/>
        </w:rPr>
        <w:t>LGTBI).</w:t>
      </w:r>
    </w:p>
    <w:p>
      <w:pPr>
        <w:pStyle w:val="ListParagraph"/>
        <w:numPr>
          <w:ilvl w:val="0"/>
          <w:numId w:val="9"/>
        </w:numPr>
        <w:tabs>
          <w:tab w:pos="792" w:val="left" w:leader="none"/>
        </w:tabs>
        <w:spacing w:line="307" w:lineRule="auto" w:before="253" w:after="0"/>
        <w:ind w:left="623" w:right="306" w:firstLine="0"/>
        <w:jc w:val="both"/>
        <w:rPr>
          <w:i/>
          <w:color w:val="231F20"/>
          <w:sz w:val="22"/>
        </w:rPr>
      </w:pPr>
      <w:r>
        <w:rPr>
          <w:i/>
          <w:color w:val="231F20"/>
          <w:sz w:val="22"/>
        </w:rPr>
        <w:t>Discriminación</w:t>
      </w:r>
      <w:r>
        <w:rPr>
          <w:i/>
          <w:color w:val="231F20"/>
          <w:spacing w:val="40"/>
          <w:sz w:val="22"/>
        </w:rPr>
        <w:t> </w:t>
      </w:r>
      <w:r>
        <w:rPr>
          <w:i/>
          <w:color w:val="231F20"/>
          <w:sz w:val="22"/>
        </w:rPr>
        <w:t>por</w:t>
      </w:r>
      <w:r>
        <w:rPr>
          <w:i/>
          <w:color w:val="231F20"/>
          <w:spacing w:val="40"/>
          <w:sz w:val="22"/>
        </w:rPr>
        <w:t> </w:t>
      </w:r>
      <w:r>
        <w:rPr>
          <w:i/>
          <w:color w:val="231F20"/>
          <w:sz w:val="22"/>
        </w:rPr>
        <w:t>asociación</w:t>
      </w:r>
      <w:r>
        <w:rPr>
          <w:color w:val="231F20"/>
          <w:sz w:val="22"/>
        </w:rPr>
        <w:t>:</w:t>
      </w:r>
      <w:r>
        <w:rPr>
          <w:color w:val="231F20"/>
          <w:spacing w:val="40"/>
          <w:sz w:val="22"/>
        </w:rPr>
        <w:t> </w:t>
      </w:r>
      <w:r>
        <w:rPr>
          <w:color w:val="231F20"/>
          <w:sz w:val="22"/>
        </w:rPr>
        <w:t>situación</w:t>
      </w:r>
      <w:r>
        <w:rPr>
          <w:color w:val="231F20"/>
          <w:spacing w:val="40"/>
          <w:sz w:val="22"/>
        </w:rPr>
        <w:t> </w:t>
      </w:r>
      <w:r>
        <w:rPr>
          <w:color w:val="231F20"/>
          <w:sz w:val="22"/>
        </w:rPr>
        <w:t>en</w:t>
      </w:r>
      <w:r>
        <w:rPr>
          <w:color w:val="231F20"/>
          <w:spacing w:val="40"/>
          <w:sz w:val="22"/>
        </w:rPr>
        <w:t> </w:t>
      </w:r>
      <w:r>
        <w:rPr>
          <w:color w:val="231F20"/>
          <w:sz w:val="22"/>
        </w:rPr>
        <w:t>la</w:t>
      </w:r>
      <w:r>
        <w:rPr>
          <w:color w:val="231F20"/>
          <w:spacing w:val="40"/>
          <w:sz w:val="22"/>
        </w:rPr>
        <w:t> </w:t>
      </w:r>
      <w:r>
        <w:rPr>
          <w:color w:val="231F20"/>
          <w:sz w:val="22"/>
        </w:rPr>
        <w:t>una</w:t>
      </w:r>
      <w:r>
        <w:rPr>
          <w:color w:val="231F20"/>
          <w:spacing w:val="40"/>
          <w:sz w:val="22"/>
        </w:rPr>
        <w:t> </w:t>
      </w:r>
      <w:r>
        <w:rPr>
          <w:color w:val="231F20"/>
          <w:sz w:val="22"/>
        </w:rPr>
        <w:t>persona</w:t>
      </w:r>
      <w:r>
        <w:rPr>
          <w:color w:val="231F20"/>
          <w:spacing w:val="40"/>
          <w:sz w:val="22"/>
        </w:rPr>
        <w:t> </w:t>
      </w:r>
      <w:r>
        <w:rPr>
          <w:color w:val="231F20"/>
          <w:sz w:val="22"/>
        </w:rPr>
        <w:t>o</w:t>
      </w:r>
      <w:r>
        <w:rPr>
          <w:color w:val="231F20"/>
          <w:spacing w:val="40"/>
          <w:sz w:val="22"/>
        </w:rPr>
        <w:t> </w:t>
      </w:r>
      <w:r>
        <w:rPr>
          <w:color w:val="231F20"/>
          <w:sz w:val="22"/>
        </w:rPr>
        <w:t>grupo</w:t>
      </w:r>
      <w:r>
        <w:rPr>
          <w:color w:val="231F20"/>
          <w:spacing w:val="40"/>
          <w:sz w:val="22"/>
        </w:rPr>
        <w:t> </w:t>
      </w:r>
      <w:r>
        <w:rPr>
          <w:color w:val="231F20"/>
          <w:sz w:val="22"/>
        </w:rPr>
        <w:t>en</w:t>
      </w:r>
      <w:r>
        <w:rPr>
          <w:color w:val="231F20"/>
          <w:spacing w:val="40"/>
          <w:sz w:val="22"/>
        </w:rPr>
        <w:t> </w:t>
      </w:r>
      <w:r>
        <w:rPr>
          <w:color w:val="231F20"/>
          <w:sz w:val="22"/>
        </w:rPr>
        <w:t>que</w:t>
      </w:r>
      <w:r>
        <w:rPr>
          <w:color w:val="231F20"/>
          <w:spacing w:val="40"/>
          <w:sz w:val="22"/>
        </w:rPr>
        <w:t> </w:t>
      </w:r>
      <w:r>
        <w:rPr>
          <w:color w:val="231F20"/>
          <w:sz w:val="22"/>
        </w:rPr>
        <w:t>se integra, debido a su relación con otra sobre la que concurra alguna de las causas de discriminación legalmente previstas, es objeto de un trato discriminatorio (art. 6.2.a de la</w:t>
      </w:r>
      <w:r>
        <w:rPr>
          <w:color w:val="231F20"/>
          <w:spacing w:val="-1"/>
          <w:sz w:val="22"/>
        </w:rPr>
        <w:t> </w:t>
      </w:r>
      <w:r>
        <w:rPr>
          <w:color w:val="231F20"/>
          <w:sz w:val="22"/>
        </w:rPr>
        <w:t>Ley</w:t>
      </w:r>
      <w:r>
        <w:rPr>
          <w:color w:val="231F20"/>
          <w:spacing w:val="-4"/>
          <w:sz w:val="22"/>
        </w:rPr>
        <w:t> </w:t>
      </w:r>
      <w:r>
        <w:rPr>
          <w:color w:val="231F20"/>
          <w:sz w:val="22"/>
        </w:rPr>
        <w:t>15/2022, de 12 de julio, integral para</w:t>
      </w:r>
      <w:r>
        <w:rPr>
          <w:color w:val="231F20"/>
          <w:spacing w:val="-8"/>
          <w:sz w:val="22"/>
        </w:rPr>
        <w:t> </w:t>
      </w:r>
      <w:r>
        <w:rPr>
          <w:color w:val="231F20"/>
          <w:sz w:val="22"/>
        </w:rPr>
        <w:t>la</w:t>
      </w:r>
      <w:r>
        <w:rPr>
          <w:color w:val="231F20"/>
          <w:spacing w:val="-1"/>
          <w:sz w:val="22"/>
        </w:rPr>
        <w:t> </w:t>
      </w:r>
      <w:r>
        <w:rPr>
          <w:color w:val="231F20"/>
          <w:sz w:val="22"/>
        </w:rPr>
        <w:t>igualdad de</w:t>
      </w:r>
      <w:r>
        <w:rPr>
          <w:color w:val="231F20"/>
          <w:spacing w:val="-1"/>
          <w:sz w:val="22"/>
        </w:rPr>
        <w:t> </w:t>
      </w:r>
      <w:r>
        <w:rPr>
          <w:color w:val="231F20"/>
          <w:sz w:val="22"/>
        </w:rPr>
        <w:t>trato</w:t>
      </w:r>
      <w:r>
        <w:rPr>
          <w:color w:val="231F20"/>
          <w:spacing w:val="-4"/>
          <w:sz w:val="22"/>
        </w:rPr>
        <w:t> </w:t>
      </w:r>
      <w:r>
        <w:rPr>
          <w:color w:val="231F20"/>
          <w:sz w:val="22"/>
        </w:rPr>
        <w:t>y</w:t>
      </w:r>
      <w:r>
        <w:rPr>
          <w:color w:val="231F20"/>
          <w:spacing w:val="-11"/>
          <w:sz w:val="22"/>
        </w:rPr>
        <w:t> </w:t>
      </w:r>
      <w:r>
        <w:rPr>
          <w:color w:val="231F20"/>
          <w:sz w:val="22"/>
        </w:rPr>
        <w:t>la</w:t>
      </w:r>
      <w:r>
        <w:rPr>
          <w:color w:val="231F20"/>
          <w:spacing w:val="-1"/>
          <w:sz w:val="22"/>
        </w:rPr>
        <w:t> </w:t>
      </w:r>
      <w:r>
        <w:rPr>
          <w:color w:val="231F20"/>
          <w:sz w:val="22"/>
        </w:rPr>
        <w:t>no discriminación;</w:t>
      </w:r>
      <w:r>
        <w:rPr>
          <w:color w:val="231F20"/>
          <w:spacing w:val="-4"/>
          <w:sz w:val="22"/>
        </w:rPr>
        <w:t> </w:t>
      </w:r>
      <w:r>
        <w:rPr>
          <w:color w:val="231F20"/>
          <w:sz w:val="22"/>
        </w:rPr>
        <w:t>y art. 3.e de</w:t>
      </w:r>
      <w:r>
        <w:rPr>
          <w:color w:val="231F20"/>
          <w:spacing w:val="-8"/>
          <w:sz w:val="22"/>
        </w:rPr>
        <w:t> </w:t>
      </w:r>
      <w:r>
        <w:rPr>
          <w:color w:val="231F20"/>
          <w:sz w:val="22"/>
        </w:rPr>
        <w:t>la</w:t>
      </w:r>
      <w:r>
        <w:rPr>
          <w:color w:val="231F20"/>
          <w:spacing w:val="-4"/>
          <w:sz w:val="22"/>
        </w:rPr>
        <w:t> </w:t>
      </w:r>
      <w:r>
        <w:rPr>
          <w:color w:val="231F20"/>
          <w:sz w:val="22"/>
        </w:rPr>
        <w:t>Ley</w:t>
      </w:r>
      <w:r>
        <w:rPr>
          <w:color w:val="231F20"/>
          <w:spacing w:val="-13"/>
          <w:sz w:val="22"/>
        </w:rPr>
        <w:t> </w:t>
      </w:r>
      <w:r>
        <w:rPr>
          <w:color w:val="231F20"/>
          <w:sz w:val="22"/>
        </w:rPr>
        <w:t>4/2023, de 28 de febrero, para</w:t>
      </w:r>
      <w:r>
        <w:rPr>
          <w:color w:val="231F20"/>
          <w:spacing w:val="-12"/>
          <w:sz w:val="22"/>
        </w:rPr>
        <w:t> </w:t>
      </w:r>
      <w:r>
        <w:rPr>
          <w:color w:val="231F20"/>
          <w:sz w:val="22"/>
        </w:rPr>
        <w:t>la</w:t>
      </w:r>
      <w:r>
        <w:rPr>
          <w:color w:val="231F20"/>
          <w:spacing w:val="-4"/>
          <w:sz w:val="22"/>
        </w:rPr>
        <w:t> </w:t>
      </w:r>
      <w:r>
        <w:rPr>
          <w:color w:val="231F20"/>
          <w:sz w:val="22"/>
        </w:rPr>
        <w:t>igualdad real</w:t>
      </w:r>
      <w:r>
        <w:rPr>
          <w:color w:val="231F20"/>
          <w:spacing w:val="-7"/>
          <w:sz w:val="22"/>
        </w:rPr>
        <w:t> </w:t>
      </w:r>
      <w:r>
        <w:rPr>
          <w:color w:val="231F20"/>
          <w:sz w:val="22"/>
        </w:rPr>
        <w:t>y</w:t>
      </w:r>
      <w:r>
        <w:rPr>
          <w:color w:val="231F20"/>
          <w:spacing w:val="-7"/>
          <w:sz w:val="22"/>
        </w:rPr>
        <w:t> </w:t>
      </w:r>
      <w:r>
        <w:rPr>
          <w:color w:val="231F20"/>
          <w:sz w:val="22"/>
        </w:rPr>
        <w:t>efectiva</w:t>
      </w:r>
      <w:r>
        <w:rPr>
          <w:color w:val="231F20"/>
          <w:spacing w:val="-4"/>
          <w:sz w:val="22"/>
        </w:rPr>
        <w:t> </w:t>
      </w:r>
      <w:r>
        <w:rPr>
          <w:color w:val="231F20"/>
          <w:sz w:val="22"/>
        </w:rPr>
        <w:t>de</w:t>
      </w:r>
      <w:r>
        <w:rPr>
          <w:color w:val="231F20"/>
          <w:spacing w:val="-8"/>
          <w:sz w:val="22"/>
        </w:rPr>
        <w:t> </w:t>
      </w:r>
      <w:r>
        <w:rPr>
          <w:color w:val="231F20"/>
          <w:sz w:val="22"/>
        </w:rPr>
        <w:t>las personas trans y para la garantía de los derechos de las personas LGTBI).</w:t>
      </w:r>
    </w:p>
    <w:p>
      <w:pPr>
        <w:pStyle w:val="ListParagraph"/>
        <w:numPr>
          <w:ilvl w:val="0"/>
          <w:numId w:val="9"/>
        </w:numPr>
        <w:tabs>
          <w:tab w:pos="792" w:val="left" w:leader="none"/>
        </w:tabs>
        <w:spacing w:line="307" w:lineRule="auto" w:before="171" w:after="0"/>
        <w:ind w:left="623" w:right="302" w:firstLine="0"/>
        <w:jc w:val="both"/>
        <w:rPr>
          <w:i/>
          <w:color w:val="231F20"/>
          <w:sz w:val="22"/>
        </w:rPr>
      </w:pPr>
      <w:r>
        <w:rPr>
          <w:i/>
          <w:color w:val="231F20"/>
          <w:sz w:val="22"/>
        </w:rPr>
        <w:t>Discriminación por error</w:t>
      </w:r>
      <w:r>
        <w:rPr>
          <w:color w:val="231F20"/>
          <w:sz w:val="22"/>
        </w:rPr>
        <w:t>: discriminación que se funda en una apreciación incorrecta acerca de las características de la persona o personas discriminadas (art. 6.2.b de la Ley 15/2022, de 12 de julio, integral para</w:t>
      </w:r>
      <w:r>
        <w:rPr>
          <w:color w:val="231F20"/>
          <w:spacing w:val="-9"/>
          <w:sz w:val="22"/>
        </w:rPr>
        <w:t> </w:t>
      </w:r>
      <w:r>
        <w:rPr>
          <w:color w:val="231F20"/>
          <w:sz w:val="22"/>
        </w:rPr>
        <w:t>la</w:t>
      </w:r>
      <w:r>
        <w:rPr>
          <w:color w:val="231F20"/>
          <w:spacing w:val="-2"/>
          <w:sz w:val="22"/>
        </w:rPr>
        <w:t> </w:t>
      </w:r>
      <w:r>
        <w:rPr>
          <w:color w:val="231F20"/>
          <w:sz w:val="22"/>
        </w:rPr>
        <w:t>igualdad de</w:t>
      </w:r>
      <w:r>
        <w:rPr>
          <w:color w:val="231F20"/>
          <w:spacing w:val="-2"/>
          <w:sz w:val="22"/>
        </w:rPr>
        <w:t> </w:t>
      </w:r>
      <w:r>
        <w:rPr>
          <w:color w:val="231F20"/>
          <w:sz w:val="22"/>
        </w:rPr>
        <w:t>trato</w:t>
      </w:r>
      <w:r>
        <w:rPr>
          <w:color w:val="231F20"/>
          <w:spacing w:val="-5"/>
          <w:sz w:val="22"/>
        </w:rPr>
        <w:t> </w:t>
      </w:r>
      <w:r>
        <w:rPr>
          <w:color w:val="231F20"/>
          <w:sz w:val="22"/>
        </w:rPr>
        <w:t>y</w:t>
      </w:r>
      <w:r>
        <w:rPr>
          <w:color w:val="231F20"/>
          <w:spacing w:val="-12"/>
          <w:sz w:val="22"/>
        </w:rPr>
        <w:t> </w:t>
      </w:r>
      <w:r>
        <w:rPr>
          <w:color w:val="231F20"/>
          <w:sz w:val="22"/>
        </w:rPr>
        <w:t>la</w:t>
      </w:r>
      <w:r>
        <w:rPr>
          <w:color w:val="231F20"/>
          <w:spacing w:val="-2"/>
          <w:sz w:val="22"/>
        </w:rPr>
        <w:t> </w:t>
      </w:r>
      <w:r>
        <w:rPr>
          <w:color w:val="231F20"/>
          <w:sz w:val="22"/>
        </w:rPr>
        <w:t>no discriminación</w:t>
      </w:r>
      <w:r>
        <w:rPr>
          <w:color w:val="231F20"/>
          <w:spacing w:val="-5"/>
          <w:sz w:val="22"/>
        </w:rPr>
        <w:t> </w:t>
      </w:r>
      <w:r>
        <w:rPr>
          <w:color w:val="231F20"/>
          <w:sz w:val="22"/>
        </w:rPr>
        <w:t>y</w:t>
      </w:r>
      <w:r>
        <w:rPr>
          <w:color w:val="231F20"/>
          <w:spacing w:val="-5"/>
          <w:sz w:val="22"/>
        </w:rPr>
        <w:t> </w:t>
      </w:r>
      <w:r>
        <w:rPr>
          <w:color w:val="231F20"/>
          <w:sz w:val="22"/>
        </w:rPr>
        <w:t>art. 3.e de la Ley</w:t>
      </w:r>
      <w:r>
        <w:rPr>
          <w:color w:val="231F20"/>
          <w:spacing w:val="-2"/>
          <w:sz w:val="22"/>
        </w:rPr>
        <w:t> </w:t>
      </w:r>
      <w:r>
        <w:rPr>
          <w:color w:val="231F20"/>
          <w:sz w:val="22"/>
        </w:rPr>
        <w:t>4/2023, de 28 de febrero, para</w:t>
      </w:r>
      <w:r>
        <w:rPr>
          <w:color w:val="231F20"/>
          <w:spacing w:val="-1"/>
          <w:sz w:val="22"/>
        </w:rPr>
        <w:t> </w:t>
      </w:r>
      <w:r>
        <w:rPr>
          <w:color w:val="231F20"/>
          <w:sz w:val="22"/>
        </w:rPr>
        <w:t>la igualdad real y efectiva de las personas trans</w:t>
      </w:r>
      <w:r>
        <w:rPr>
          <w:color w:val="231F20"/>
          <w:spacing w:val="40"/>
          <w:sz w:val="22"/>
        </w:rPr>
        <w:t> </w:t>
      </w:r>
      <w:r>
        <w:rPr>
          <w:color w:val="231F20"/>
          <w:sz w:val="22"/>
        </w:rPr>
        <w:t>y para la garantía de los derechos de las personas LGTBI).</w:t>
      </w:r>
    </w:p>
    <w:p>
      <w:pPr>
        <w:pStyle w:val="ListParagraph"/>
        <w:numPr>
          <w:ilvl w:val="0"/>
          <w:numId w:val="9"/>
        </w:numPr>
        <w:tabs>
          <w:tab w:pos="792" w:val="left" w:leader="none"/>
        </w:tabs>
        <w:spacing w:line="307" w:lineRule="auto" w:before="170" w:after="0"/>
        <w:ind w:left="623" w:right="305" w:firstLine="0"/>
        <w:jc w:val="both"/>
        <w:rPr>
          <w:i/>
          <w:color w:val="231F20"/>
          <w:sz w:val="22"/>
        </w:rPr>
      </w:pPr>
      <w:r>
        <w:rPr>
          <w:i/>
          <w:color w:val="231F20"/>
          <w:sz w:val="22"/>
        </w:rPr>
        <w:t>Discriminación múltiple</w:t>
      </w:r>
      <w:r>
        <w:rPr>
          <w:color w:val="231F20"/>
          <w:sz w:val="22"/>
        </w:rPr>
        <w:t>: situación que se produce cuando una persona es discriminada de manera simultánea o consecutiva por dos o más causas de las legalmente previstas (art. 6.3.a. de la Ley 15/2022, de 12 de julio, integral para la igualdad de trato y la no discriminación; y art. 3.c de la Ley 4/2023, de 28 de febrero, para la igualdad real y efectiva de</w:t>
      </w:r>
      <w:r>
        <w:rPr>
          <w:color w:val="231F20"/>
          <w:spacing w:val="-4"/>
          <w:sz w:val="22"/>
        </w:rPr>
        <w:t> </w:t>
      </w:r>
      <w:r>
        <w:rPr>
          <w:color w:val="231F20"/>
          <w:sz w:val="22"/>
        </w:rPr>
        <w:t>las personas trans</w:t>
      </w:r>
      <w:r>
        <w:rPr>
          <w:color w:val="231F20"/>
          <w:spacing w:val="-3"/>
          <w:sz w:val="22"/>
        </w:rPr>
        <w:t> </w:t>
      </w:r>
      <w:r>
        <w:rPr>
          <w:color w:val="231F20"/>
          <w:sz w:val="22"/>
        </w:rPr>
        <w:t>y</w:t>
      </w:r>
      <w:r>
        <w:rPr>
          <w:color w:val="231F20"/>
          <w:spacing w:val="-3"/>
          <w:sz w:val="22"/>
        </w:rPr>
        <w:t> </w:t>
      </w:r>
      <w:r>
        <w:rPr>
          <w:color w:val="231F20"/>
          <w:sz w:val="22"/>
        </w:rPr>
        <w:t>para</w:t>
      </w:r>
      <w:r>
        <w:rPr>
          <w:color w:val="231F20"/>
          <w:spacing w:val="-6"/>
          <w:sz w:val="22"/>
        </w:rPr>
        <w:t> </w:t>
      </w:r>
      <w:r>
        <w:rPr>
          <w:color w:val="231F20"/>
          <w:sz w:val="22"/>
        </w:rPr>
        <w:t>la garantía de</w:t>
      </w:r>
      <w:r>
        <w:rPr>
          <w:color w:val="231F20"/>
          <w:spacing w:val="-4"/>
          <w:sz w:val="22"/>
        </w:rPr>
        <w:t> </w:t>
      </w:r>
      <w:r>
        <w:rPr>
          <w:color w:val="231F20"/>
          <w:sz w:val="22"/>
        </w:rPr>
        <w:t>los derechos de</w:t>
      </w:r>
      <w:r>
        <w:rPr>
          <w:color w:val="231F20"/>
          <w:spacing w:val="-4"/>
          <w:sz w:val="22"/>
        </w:rPr>
        <w:t> </w:t>
      </w:r>
      <w:r>
        <w:rPr>
          <w:color w:val="231F20"/>
          <w:sz w:val="22"/>
        </w:rPr>
        <w:t>las personas LGTBI).</w:t>
      </w:r>
    </w:p>
    <w:p>
      <w:pPr>
        <w:pStyle w:val="ListParagraph"/>
        <w:numPr>
          <w:ilvl w:val="0"/>
          <w:numId w:val="9"/>
        </w:numPr>
        <w:tabs>
          <w:tab w:pos="793" w:val="left" w:leader="none"/>
        </w:tabs>
        <w:spacing w:line="307" w:lineRule="auto" w:before="171" w:after="0"/>
        <w:ind w:left="623" w:right="305" w:firstLine="0"/>
        <w:jc w:val="both"/>
        <w:rPr>
          <w:color w:val="231F20"/>
          <w:sz w:val="22"/>
        </w:rPr>
      </w:pPr>
      <w:r>
        <w:rPr>
          <w:color w:val="231F20"/>
          <w:sz w:val="22"/>
        </w:rPr>
        <w:t>Discriminación interseccional: situación que se produce cuando concurren o interactúan diversas causas de las legalmente previstas, generando una forma</w:t>
      </w:r>
      <w:r>
        <w:rPr>
          <w:color w:val="231F20"/>
          <w:spacing w:val="80"/>
          <w:sz w:val="22"/>
        </w:rPr>
        <w:t> </w:t>
      </w:r>
      <w:r>
        <w:rPr>
          <w:color w:val="231F20"/>
          <w:sz w:val="22"/>
        </w:rPr>
        <w:t>específica</w:t>
      </w:r>
      <w:r>
        <w:rPr>
          <w:color w:val="231F20"/>
          <w:spacing w:val="19"/>
          <w:sz w:val="22"/>
        </w:rPr>
        <w:t> </w:t>
      </w:r>
      <w:r>
        <w:rPr>
          <w:color w:val="231F20"/>
          <w:sz w:val="22"/>
        </w:rPr>
        <w:t>de</w:t>
      </w:r>
      <w:r>
        <w:rPr>
          <w:color w:val="231F20"/>
          <w:spacing w:val="21"/>
          <w:sz w:val="22"/>
        </w:rPr>
        <w:t> </w:t>
      </w:r>
      <w:r>
        <w:rPr>
          <w:color w:val="231F20"/>
          <w:sz w:val="22"/>
        </w:rPr>
        <w:t>discriminación</w:t>
      </w:r>
      <w:r>
        <w:rPr>
          <w:color w:val="231F20"/>
          <w:spacing w:val="21"/>
          <w:sz w:val="22"/>
        </w:rPr>
        <w:t> </w:t>
      </w:r>
      <w:r>
        <w:rPr>
          <w:color w:val="231F20"/>
          <w:sz w:val="22"/>
        </w:rPr>
        <w:t>(art.</w:t>
      </w:r>
      <w:r>
        <w:rPr>
          <w:color w:val="231F20"/>
          <w:spacing w:val="21"/>
          <w:sz w:val="22"/>
        </w:rPr>
        <w:t> </w:t>
      </w:r>
      <w:r>
        <w:rPr>
          <w:color w:val="231F20"/>
          <w:sz w:val="22"/>
        </w:rPr>
        <w:t>6.3.b.</w:t>
      </w:r>
      <w:r>
        <w:rPr>
          <w:color w:val="231F20"/>
          <w:spacing w:val="21"/>
          <w:sz w:val="22"/>
        </w:rPr>
        <w:t> </w:t>
      </w:r>
      <w:r>
        <w:rPr>
          <w:color w:val="231F20"/>
          <w:sz w:val="22"/>
        </w:rPr>
        <w:t>de la</w:t>
      </w:r>
      <w:r>
        <w:rPr>
          <w:color w:val="231F20"/>
          <w:spacing w:val="19"/>
          <w:sz w:val="22"/>
        </w:rPr>
        <w:t> </w:t>
      </w:r>
      <w:r>
        <w:rPr>
          <w:color w:val="231F20"/>
          <w:sz w:val="22"/>
        </w:rPr>
        <w:t>Ley</w:t>
      </w:r>
      <w:r>
        <w:rPr>
          <w:color w:val="231F20"/>
          <w:spacing w:val="16"/>
          <w:sz w:val="22"/>
        </w:rPr>
        <w:t> </w:t>
      </w:r>
      <w:r>
        <w:rPr>
          <w:color w:val="231F20"/>
          <w:sz w:val="22"/>
        </w:rPr>
        <w:t>15/2022,</w:t>
      </w:r>
      <w:r>
        <w:rPr>
          <w:color w:val="231F20"/>
          <w:spacing w:val="21"/>
          <w:sz w:val="22"/>
        </w:rPr>
        <w:t> </w:t>
      </w:r>
      <w:r>
        <w:rPr>
          <w:color w:val="231F20"/>
          <w:sz w:val="22"/>
        </w:rPr>
        <w:t>de</w:t>
      </w:r>
      <w:r>
        <w:rPr>
          <w:color w:val="231F20"/>
          <w:spacing w:val="21"/>
          <w:sz w:val="22"/>
        </w:rPr>
        <w:t> </w:t>
      </w:r>
      <w:r>
        <w:rPr>
          <w:color w:val="231F20"/>
          <w:sz w:val="22"/>
        </w:rPr>
        <w:t>12</w:t>
      </w:r>
      <w:r>
        <w:rPr>
          <w:color w:val="231F20"/>
          <w:spacing w:val="21"/>
          <w:sz w:val="22"/>
        </w:rPr>
        <w:t> </w:t>
      </w:r>
      <w:r>
        <w:rPr>
          <w:color w:val="231F20"/>
          <w:sz w:val="22"/>
        </w:rPr>
        <w:t>de</w:t>
      </w:r>
      <w:r>
        <w:rPr>
          <w:color w:val="231F20"/>
          <w:spacing w:val="21"/>
          <w:sz w:val="22"/>
        </w:rPr>
        <w:t> </w:t>
      </w:r>
      <w:r>
        <w:rPr>
          <w:color w:val="231F20"/>
          <w:sz w:val="22"/>
        </w:rPr>
        <w:t>julio,</w:t>
      </w:r>
      <w:r>
        <w:rPr>
          <w:color w:val="231F20"/>
          <w:spacing w:val="21"/>
          <w:sz w:val="22"/>
        </w:rPr>
        <w:t> </w:t>
      </w:r>
      <w:r>
        <w:rPr>
          <w:color w:val="231F20"/>
          <w:sz w:val="22"/>
        </w:rPr>
        <w:t>integral</w:t>
      </w:r>
      <w:r>
        <w:rPr>
          <w:color w:val="231F20"/>
          <w:spacing w:val="21"/>
          <w:sz w:val="22"/>
        </w:rPr>
        <w:t> </w:t>
      </w:r>
      <w:r>
        <w:rPr>
          <w:color w:val="231F20"/>
          <w:sz w:val="22"/>
        </w:rPr>
        <w:t>para la igualdad de trato y la no discriminación y art. 3.c de la Ley 4/2023, de 28 de febrero, para la igualdad real y efectiva de las personas trans y para la garantía de los derechos de las personas LGTBI).</w:t>
      </w:r>
    </w:p>
    <w:p>
      <w:pPr>
        <w:pStyle w:val="ListParagraph"/>
        <w:numPr>
          <w:ilvl w:val="0"/>
          <w:numId w:val="9"/>
        </w:numPr>
        <w:tabs>
          <w:tab w:pos="793" w:val="left" w:leader="none"/>
        </w:tabs>
        <w:spacing w:line="307" w:lineRule="auto" w:before="170" w:after="0"/>
        <w:ind w:left="623" w:right="308" w:firstLine="0"/>
        <w:jc w:val="both"/>
        <w:rPr>
          <w:color w:val="231F20"/>
          <w:sz w:val="22"/>
        </w:rPr>
      </w:pPr>
      <w:r>
        <w:rPr>
          <w:color w:val="231F20"/>
          <w:sz w:val="22"/>
        </w:rPr>
        <w:t>Expresión de género: manifestación que cada persona hace de su identidad sexual</w:t>
      </w:r>
      <w:r>
        <w:rPr>
          <w:color w:val="231F20"/>
          <w:spacing w:val="40"/>
          <w:sz w:val="22"/>
        </w:rPr>
        <w:t> </w:t>
      </w:r>
      <w:r>
        <w:rPr>
          <w:color w:val="231F20"/>
          <w:sz w:val="22"/>
        </w:rPr>
        <w:t>(art.</w:t>
      </w:r>
      <w:r>
        <w:rPr>
          <w:color w:val="231F20"/>
          <w:spacing w:val="-2"/>
          <w:sz w:val="22"/>
        </w:rPr>
        <w:t> </w:t>
      </w:r>
      <w:r>
        <w:rPr>
          <w:color w:val="231F20"/>
          <w:sz w:val="22"/>
        </w:rPr>
        <w:t>3.j</w:t>
      </w:r>
      <w:r>
        <w:rPr>
          <w:color w:val="231F20"/>
          <w:spacing w:val="-2"/>
          <w:sz w:val="22"/>
        </w:rPr>
        <w:t> </w:t>
      </w:r>
      <w:r>
        <w:rPr>
          <w:color w:val="231F20"/>
          <w:sz w:val="22"/>
        </w:rPr>
        <w:t>de</w:t>
      </w:r>
      <w:r>
        <w:rPr>
          <w:color w:val="231F20"/>
          <w:spacing w:val="-9"/>
          <w:sz w:val="22"/>
        </w:rPr>
        <w:t> </w:t>
      </w:r>
      <w:r>
        <w:rPr>
          <w:color w:val="231F20"/>
          <w:sz w:val="22"/>
        </w:rPr>
        <w:t>la</w:t>
      </w:r>
      <w:r>
        <w:rPr>
          <w:color w:val="231F20"/>
          <w:spacing w:val="-4"/>
          <w:sz w:val="22"/>
        </w:rPr>
        <w:t> </w:t>
      </w:r>
      <w:r>
        <w:rPr>
          <w:color w:val="231F20"/>
          <w:sz w:val="22"/>
        </w:rPr>
        <w:t>Ley</w:t>
      </w:r>
      <w:r>
        <w:rPr>
          <w:color w:val="231F20"/>
          <w:spacing w:val="-13"/>
          <w:sz w:val="22"/>
        </w:rPr>
        <w:t> </w:t>
      </w:r>
      <w:r>
        <w:rPr>
          <w:color w:val="231F20"/>
          <w:sz w:val="22"/>
        </w:rPr>
        <w:t>4/2023,</w:t>
      </w:r>
      <w:r>
        <w:rPr>
          <w:color w:val="231F20"/>
          <w:spacing w:val="-2"/>
          <w:sz w:val="22"/>
        </w:rPr>
        <w:t> </w:t>
      </w:r>
      <w:r>
        <w:rPr>
          <w:color w:val="231F20"/>
          <w:sz w:val="22"/>
        </w:rPr>
        <w:t>de</w:t>
      </w:r>
      <w:r>
        <w:rPr>
          <w:color w:val="231F20"/>
          <w:spacing w:val="-2"/>
          <w:sz w:val="22"/>
        </w:rPr>
        <w:t> </w:t>
      </w:r>
      <w:r>
        <w:rPr>
          <w:color w:val="231F20"/>
          <w:sz w:val="22"/>
        </w:rPr>
        <w:t>28</w:t>
      </w:r>
      <w:r>
        <w:rPr>
          <w:color w:val="231F20"/>
          <w:spacing w:val="-2"/>
          <w:sz w:val="22"/>
        </w:rPr>
        <w:t> </w:t>
      </w:r>
      <w:r>
        <w:rPr>
          <w:color w:val="231F20"/>
          <w:sz w:val="22"/>
        </w:rPr>
        <w:t>de</w:t>
      </w:r>
      <w:r>
        <w:rPr>
          <w:color w:val="231F20"/>
          <w:spacing w:val="-2"/>
          <w:sz w:val="22"/>
        </w:rPr>
        <w:t> </w:t>
      </w:r>
      <w:r>
        <w:rPr>
          <w:color w:val="231F20"/>
          <w:sz w:val="22"/>
        </w:rPr>
        <w:t>febrero,</w:t>
      </w:r>
      <w:r>
        <w:rPr>
          <w:color w:val="231F20"/>
          <w:spacing w:val="-2"/>
          <w:sz w:val="22"/>
        </w:rPr>
        <w:t> </w:t>
      </w:r>
      <w:r>
        <w:rPr>
          <w:color w:val="231F20"/>
          <w:sz w:val="22"/>
        </w:rPr>
        <w:t>para</w:t>
      </w:r>
      <w:r>
        <w:rPr>
          <w:color w:val="231F20"/>
          <w:spacing w:val="-12"/>
          <w:sz w:val="22"/>
        </w:rPr>
        <w:t> </w:t>
      </w:r>
      <w:r>
        <w:rPr>
          <w:color w:val="231F20"/>
          <w:sz w:val="22"/>
        </w:rPr>
        <w:t>la</w:t>
      </w:r>
      <w:r>
        <w:rPr>
          <w:color w:val="231F20"/>
          <w:spacing w:val="-4"/>
          <w:sz w:val="22"/>
        </w:rPr>
        <w:t> </w:t>
      </w:r>
      <w:r>
        <w:rPr>
          <w:color w:val="231F20"/>
          <w:sz w:val="22"/>
        </w:rPr>
        <w:t>igualdad</w:t>
      </w:r>
      <w:r>
        <w:rPr>
          <w:color w:val="231F20"/>
          <w:spacing w:val="-2"/>
          <w:sz w:val="22"/>
        </w:rPr>
        <w:t> </w:t>
      </w:r>
      <w:r>
        <w:rPr>
          <w:color w:val="231F20"/>
          <w:sz w:val="22"/>
        </w:rPr>
        <w:t>real</w:t>
      </w:r>
      <w:r>
        <w:rPr>
          <w:color w:val="231F20"/>
          <w:spacing w:val="-9"/>
          <w:sz w:val="22"/>
        </w:rPr>
        <w:t> </w:t>
      </w:r>
      <w:r>
        <w:rPr>
          <w:color w:val="231F20"/>
          <w:sz w:val="22"/>
        </w:rPr>
        <w:t>y</w:t>
      </w:r>
      <w:r>
        <w:rPr>
          <w:color w:val="231F20"/>
          <w:spacing w:val="-8"/>
          <w:sz w:val="22"/>
        </w:rPr>
        <w:t> </w:t>
      </w:r>
      <w:r>
        <w:rPr>
          <w:color w:val="231F20"/>
          <w:sz w:val="22"/>
        </w:rPr>
        <w:t>efectiva</w:t>
      </w:r>
      <w:r>
        <w:rPr>
          <w:color w:val="231F20"/>
          <w:spacing w:val="-4"/>
          <w:sz w:val="22"/>
        </w:rPr>
        <w:t> </w:t>
      </w:r>
      <w:r>
        <w:rPr>
          <w:color w:val="231F20"/>
          <w:sz w:val="22"/>
        </w:rPr>
        <w:t>de</w:t>
      </w:r>
      <w:r>
        <w:rPr>
          <w:color w:val="231F20"/>
          <w:spacing w:val="-9"/>
          <w:sz w:val="22"/>
        </w:rPr>
        <w:t> </w:t>
      </w:r>
      <w:r>
        <w:rPr>
          <w:color w:val="231F20"/>
          <w:sz w:val="22"/>
        </w:rPr>
        <w:t>las</w:t>
      </w:r>
      <w:r>
        <w:rPr>
          <w:color w:val="231F20"/>
          <w:spacing w:val="-2"/>
          <w:sz w:val="22"/>
        </w:rPr>
        <w:t> </w:t>
      </w:r>
      <w:r>
        <w:rPr>
          <w:color w:val="231F20"/>
          <w:sz w:val="22"/>
        </w:rPr>
        <w:t>personas trans y para la garantía de los derechos de las personas LGTBI).</w:t>
      </w:r>
    </w:p>
    <w:p>
      <w:pPr>
        <w:pStyle w:val="ListParagraph"/>
        <w:spacing w:after="0" w:line="307" w:lineRule="auto"/>
        <w:jc w:val="both"/>
        <w:rPr>
          <w:sz w:val="22"/>
        </w:rPr>
        <w:sectPr>
          <w:pgSz w:w="11910" w:h="16840"/>
          <w:pgMar w:header="0" w:footer="956" w:top="1900" w:bottom="1140" w:left="992" w:right="1417"/>
        </w:sectPr>
      </w:pPr>
    </w:p>
    <w:p>
      <w:pPr>
        <w:pStyle w:val="ListParagraph"/>
        <w:numPr>
          <w:ilvl w:val="0"/>
          <w:numId w:val="9"/>
        </w:numPr>
        <w:tabs>
          <w:tab w:pos="851" w:val="left" w:leader="none"/>
        </w:tabs>
        <w:spacing w:line="307" w:lineRule="auto" w:before="79" w:after="0"/>
        <w:ind w:left="623" w:right="306" w:firstLine="0"/>
        <w:jc w:val="both"/>
        <w:rPr>
          <w:color w:val="231F20"/>
          <w:sz w:val="22"/>
        </w:rPr>
      </w:pPr>
      <w:r>
        <w:rPr>
          <w:sz w:val="22"/>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ge">
                  <wp:posOffset>1263878</wp:posOffset>
                </wp:positionV>
                <wp:extent cx="180340" cy="831215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80340" cy="8312150"/>
                        </a:xfrm>
                        <a:custGeom>
                          <a:avLst/>
                          <a:gdLst/>
                          <a:ahLst/>
                          <a:cxnLst/>
                          <a:rect l="l" t="t" r="r" b="b"/>
                          <a:pathLst>
                            <a:path w="180340" h="8312150">
                              <a:moveTo>
                                <a:pt x="179997" y="0"/>
                              </a:moveTo>
                              <a:lnTo>
                                <a:pt x="0" y="0"/>
                              </a:lnTo>
                              <a:lnTo>
                                <a:pt x="0" y="8312124"/>
                              </a:lnTo>
                              <a:lnTo>
                                <a:pt x="179997" y="8312124"/>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0pt;margin-top:99.518013pt;width:14.173pt;height:654.498pt;mso-position-horizontal-relative:page;mso-position-vertical-relative:page;z-index:15738880" id="docshape21" filled="true" fillcolor="#d6c2de" stroked="false">
                <v:fill type="solid"/>
                <w10:wrap type="none"/>
              </v:rect>
            </w:pict>
          </mc:Fallback>
        </mc:AlternateContent>
      </w:r>
      <w:r>
        <w:rPr>
          <w:i/>
          <w:color w:val="231F20"/>
          <w:sz w:val="22"/>
        </w:rPr>
        <w:t>Familia LGTBI</w:t>
      </w:r>
      <w:r>
        <w:rPr>
          <w:color w:val="231F20"/>
          <w:sz w:val="22"/>
        </w:rPr>
        <w:t>: aquella en la que uno o más de sus integrantes son personas LGTBI, englobándose</w:t>
      </w:r>
      <w:r>
        <w:rPr>
          <w:color w:val="231F20"/>
          <w:spacing w:val="40"/>
          <w:sz w:val="22"/>
        </w:rPr>
        <w:t> </w:t>
      </w:r>
      <w:r>
        <w:rPr>
          <w:color w:val="231F20"/>
          <w:sz w:val="22"/>
        </w:rPr>
        <w:t>dentro</w:t>
      </w:r>
      <w:r>
        <w:rPr>
          <w:color w:val="231F20"/>
          <w:spacing w:val="40"/>
          <w:sz w:val="22"/>
        </w:rPr>
        <w:t> </w:t>
      </w:r>
      <w:r>
        <w:rPr>
          <w:color w:val="231F20"/>
          <w:sz w:val="22"/>
        </w:rPr>
        <w:t>de</w:t>
      </w:r>
      <w:r>
        <w:rPr>
          <w:color w:val="231F20"/>
          <w:spacing w:val="40"/>
          <w:sz w:val="22"/>
        </w:rPr>
        <w:t> </w:t>
      </w:r>
      <w:r>
        <w:rPr>
          <w:color w:val="231F20"/>
          <w:sz w:val="22"/>
        </w:rPr>
        <w:t>ellas</w:t>
      </w:r>
      <w:r>
        <w:rPr>
          <w:color w:val="231F20"/>
          <w:spacing w:val="40"/>
          <w:sz w:val="22"/>
        </w:rPr>
        <w:t> </w:t>
      </w:r>
      <w:r>
        <w:rPr>
          <w:color w:val="231F20"/>
          <w:sz w:val="22"/>
        </w:rPr>
        <w:t>las</w:t>
      </w:r>
      <w:r>
        <w:rPr>
          <w:color w:val="231F20"/>
          <w:spacing w:val="40"/>
          <w:sz w:val="22"/>
        </w:rPr>
        <w:t> </w:t>
      </w:r>
      <w:r>
        <w:rPr>
          <w:color w:val="231F20"/>
          <w:sz w:val="22"/>
        </w:rPr>
        <w:t>familias</w:t>
      </w:r>
      <w:r>
        <w:rPr>
          <w:color w:val="231F20"/>
          <w:spacing w:val="40"/>
          <w:sz w:val="22"/>
        </w:rPr>
        <w:t> </w:t>
      </w:r>
      <w:r>
        <w:rPr>
          <w:color w:val="231F20"/>
          <w:sz w:val="22"/>
        </w:rPr>
        <w:t>homoparentales,</w:t>
      </w:r>
      <w:r>
        <w:rPr>
          <w:color w:val="231F20"/>
          <w:spacing w:val="40"/>
          <w:sz w:val="22"/>
        </w:rPr>
        <w:t> </w:t>
      </w:r>
      <w:r>
        <w:rPr>
          <w:color w:val="231F20"/>
          <w:sz w:val="22"/>
        </w:rPr>
        <w:t>es</w:t>
      </w:r>
      <w:r>
        <w:rPr>
          <w:color w:val="231F20"/>
          <w:spacing w:val="40"/>
          <w:sz w:val="22"/>
        </w:rPr>
        <w:t> </w:t>
      </w:r>
      <w:r>
        <w:rPr>
          <w:color w:val="231F20"/>
          <w:sz w:val="22"/>
        </w:rPr>
        <w:t>decir,</w:t>
      </w:r>
      <w:r>
        <w:rPr>
          <w:color w:val="231F20"/>
          <w:spacing w:val="40"/>
          <w:sz w:val="22"/>
        </w:rPr>
        <w:t> </w:t>
      </w:r>
      <w:r>
        <w:rPr>
          <w:color w:val="231F20"/>
          <w:sz w:val="22"/>
        </w:rPr>
        <w:t>las</w:t>
      </w:r>
      <w:r>
        <w:rPr>
          <w:color w:val="231F20"/>
          <w:spacing w:val="40"/>
          <w:sz w:val="22"/>
        </w:rPr>
        <w:t> </w:t>
      </w:r>
      <w:r>
        <w:rPr>
          <w:color w:val="231F20"/>
          <w:sz w:val="22"/>
        </w:rPr>
        <w:t>compuestas por personas lesbianas, gais o bisexuales con descendientes menores de edad que se encuentran de forma estable bajo guardia, tutela o patria potestad, o con descendientes mayores de edad con discapacidad a cargo (art. 3.l de la Ley 4/2023, de 28 de febrero, para la igualdad real y efectiva de las personas trans y para la garantía de los derechos de las personas LGTBI).</w:t>
      </w:r>
    </w:p>
    <w:p>
      <w:pPr>
        <w:pStyle w:val="ListParagraph"/>
        <w:numPr>
          <w:ilvl w:val="0"/>
          <w:numId w:val="9"/>
        </w:numPr>
        <w:tabs>
          <w:tab w:pos="792" w:val="left" w:leader="none"/>
        </w:tabs>
        <w:spacing w:line="307" w:lineRule="auto" w:before="171" w:after="0"/>
        <w:ind w:left="623" w:right="306" w:firstLine="0"/>
        <w:jc w:val="both"/>
        <w:rPr>
          <w:i/>
          <w:color w:val="231F20"/>
          <w:sz w:val="22"/>
        </w:rPr>
      </w:pPr>
      <w:r>
        <w:rPr>
          <w:i/>
          <w:color w:val="231F20"/>
          <w:sz w:val="22"/>
        </w:rPr>
        <w:t>Homofobia</w:t>
      </w:r>
      <w:r>
        <w:rPr>
          <w:color w:val="231F20"/>
          <w:sz w:val="22"/>
        </w:rPr>
        <w:t>: toda actitud, conducta o discurso de rechazo, repudio, prejuicio, discriminación</w:t>
      </w:r>
      <w:r>
        <w:rPr>
          <w:color w:val="231F20"/>
          <w:spacing w:val="34"/>
          <w:sz w:val="22"/>
        </w:rPr>
        <w:t> </w:t>
      </w:r>
      <w:r>
        <w:rPr>
          <w:color w:val="231F20"/>
          <w:sz w:val="22"/>
        </w:rPr>
        <w:t>o</w:t>
      </w:r>
      <w:r>
        <w:rPr>
          <w:color w:val="231F20"/>
          <w:spacing w:val="34"/>
          <w:sz w:val="22"/>
        </w:rPr>
        <w:t> </w:t>
      </w:r>
      <w:r>
        <w:rPr>
          <w:color w:val="231F20"/>
          <w:sz w:val="22"/>
        </w:rPr>
        <w:t>intolerancia</w:t>
      </w:r>
      <w:r>
        <w:rPr>
          <w:color w:val="231F20"/>
          <w:spacing w:val="21"/>
          <w:sz w:val="22"/>
        </w:rPr>
        <w:t> </w:t>
      </w:r>
      <w:r>
        <w:rPr>
          <w:color w:val="231F20"/>
          <w:sz w:val="22"/>
        </w:rPr>
        <w:t>hacia</w:t>
      </w:r>
      <w:r>
        <w:rPr>
          <w:color w:val="231F20"/>
          <w:spacing w:val="21"/>
          <w:sz w:val="22"/>
        </w:rPr>
        <w:t> </w:t>
      </w:r>
      <w:r>
        <w:rPr>
          <w:color w:val="231F20"/>
          <w:sz w:val="22"/>
        </w:rPr>
        <w:t>las</w:t>
      </w:r>
      <w:r>
        <w:rPr>
          <w:color w:val="231F20"/>
          <w:spacing w:val="34"/>
          <w:sz w:val="22"/>
        </w:rPr>
        <w:t> </w:t>
      </w:r>
      <w:r>
        <w:rPr>
          <w:color w:val="231F20"/>
          <w:sz w:val="22"/>
        </w:rPr>
        <w:t>personas</w:t>
      </w:r>
      <w:r>
        <w:rPr>
          <w:color w:val="231F20"/>
          <w:spacing w:val="25"/>
          <w:sz w:val="22"/>
        </w:rPr>
        <w:t> </w:t>
      </w:r>
      <w:r>
        <w:rPr>
          <w:color w:val="231F20"/>
          <w:sz w:val="22"/>
        </w:rPr>
        <w:t>homosexuales</w:t>
      </w:r>
      <w:r>
        <w:rPr>
          <w:color w:val="231F20"/>
          <w:spacing w:val="34"/>
          <w:sz w:val="22"/>
        </w:rPr>
        <w:t> </w:t>
      </w:r>
      <w:r>
        <w:rPr>
          <w:color w:val="231F20"/>
          <w:sz w:val="22"/>
        </w:rPr>
        <w:t>por</w:t>
      </w:r>
      <w:r>
        <w:rPr>
          <w:color w:val="231F20"/>
          <w:spacing w:val="28"/>
          <w:sz w:val="22"/>
        </w:rPr>
        <w:t> </w:t>
      </w:r>
      <w:r>
        <w:rPr>
          <w:color w:val="231F20"/>
          <w:sz w:val="22"/>
        </w:rPr>
        <w:t>el</w:t>
      </w:r>
      <w:r>
        <w:rPr>
          <w:color w:val="231F20"/>
          <w:spacing w:val="25"/>
          <w:sz w:val="22"/>
        </w:rPr>
        <w:t> </w:t>
      </w:r>
      <w:r>
        <w:rPr>
          <w:color w:val="231F20"/>
          <w:sz w:val="22"/>
        </w:rPr>
        <w:t>hecho</w:t>
      </w:r>
      <w:r>
        <w:rPr>
          <w:color w:val="231F20"/>
          <w:spacing w:val="34"/>
          <w:sz w:val="22"/>
        </w:rPr>
        <w:t> </w:t>
      </w:r>
      <w:r>
        <w:rPr>
          <w:color w:val="231F20"/>
          <w:sz w:val="22"/>
        </w:rPr>
        <w:t>de</w:t>
      </w:r>
      <w:r>
        <w:rPr>
          <w:color w:val="231F20"/>
          <w:spacing w:val="34"/>
          <w:sz w:val="22"/>
        </w:rPr>
        <w:t> </w:t>
      </w:r>
      <w:r>
        <w:rPr>
          <w:color w:val="231F20"/>
          <w:sz w:val="22"/>
        </w:rPr>
        <w:t>serlo, o ser percibidas como tales (art. 3.n de la Ley</w:t>
      </w:r>
      <w:r>
        <w:rPr>
          <w:color w:val="231F20"/>
          <w:spacing w:val="-3"/>
          <w:sz w:val="22"/>
        </w:rPr>
        <w:t> </w:t>
      </w:r>
      <w:r>
        <w:rPr>
          <w:color w:val="231F20"/>
          <w:sz w:val="22"/>
        </w:rPr>
        <w:t>4/2023, de 28 de febrero, para</w:t>
      </w:r>
      <w:r>
        <w:rPr>
          <w:color w:val="231F20"/>
          <w:spacing w:val="-2"/>
          <w:sz w:val="22"/>
        </w:rPr>
        <w:t> </w:t>
      </w:r>
      <w:r>
        <w:rPr>
          <w:color w:val="231F20"/>
          <w:sz w:val="22"/>
        </w:rPr>
        <w:t>la igualdad real y efectiva de las personas trans y para la garantía de los derechos de las personas </w:t>
      </w:r>
      <w:r>
        <w:rPr>
          <w:color w:val="231F20"/>
          <w:spacing w:val="-2"/>
          <w:sz w:val="22"/>
        </w:rPr>
        <w:t>LGTBI).</w:t>
      </w:r>
    </w:p>
    <w:p>
      <w:pPr>
        <w:pStyle w:val="ListParagraph"/>
        <w:numPr>
          <w:ilvl w:val="0"/>
          <w:numId w:val="9"/>
        </w:numPr>
        <w:tabs>
          <w:tab w:pos="792" w:val="left" w:leader="none"/>
        </w:tabs>
        <w:spacing w:line="307" w:lineRule="auto" w:before="171" w:after="0"/>
        <w:ind w:left="623" w:right="305" w:firstLine="0"/>
        <w:jc w:val="both"/>
        <w:rPr>
          <w:i/>
          <w:color w:val="231F20"/>
          <w:sz w:val="22"/>
        </w:rPr>
      </w:pPr>
      <w:r>
        <w:rPr>
          <w:i/>
          <w:color w:val="231F20"/>
          <w:sz w:val="22"/>
        </w:rPr>
        <w:t>Identidad sexual</w:t>
      </w:r>
      <w:r>
        <w:rPr>
          <w:color w:val="231F20"/>
          <w:sz w:val="22"/>
        </w:rPr>
        <w:t>: vivencia interna e individual del sexo tal y como cada persona la siente y autodefine, pudiendo o no corresponder con el sexo asignado al nacer (art. 3.i de la Ley</w:t>
      </w:r>
      <w:r>
        <w:rPr>
          <w:color w:val="231F20"/>
          <w:spacing w:val="-3"/>
          <w:sz w:val="22"/>
        </w:rPr>
        <w:t> </w:t>
      </w:r>
      <w:r>
        <w:rPr>
          <w:color w:val="231F20"/>
          <w:sz w:val="22"/>
        </w:rPr>
        <w:t>4/2023, de 28 de febrero, para</w:t>
      </w:r>
      <w:r>
        <w:rPr>
          <w:color w:val="231F20"/>
          <w:spacing w:val="-1"/>
          <w:sz w:val="22"/>
        </w:rPr>
        <w:t> </w:t>
      </w:r>
      <w:r>
        <w:rPr>
          <w:color w:val="231F20"/>
          <w:sz w:val="22"/>
        </w:rPr>
        <w:t>la igualdad real y efectiva de las personas trans</w:t>
      </w:r>
      <w:r>
        <w:rPr>
          <w:color w:val="231F20"/>
          <w:spacing w:val="40"/>
          <w:sz w:val="22"/>
        </w:rPr>
        <w:t> </w:t>
      </w:r>
      <w:r>
        <w:rPr>
          <w:color w:val="231F20"/>
          <w:sz w:val="22"/>
        </w:rPr>
        <w:t>y para la garantía de los derechos de las personas LGTBI).</w:t>
      </w:r>
    </w:p>
    <w:p>
      <w:pPr>
        <w:pStyle w:val="ListParagraph"/>
        <w:numPr>
          <w:ilvl w:val="0"/>
          <w:numId w:val="9"/>
        </w:numPr>
        <w:tabs>
          <w:tab w:pos="792" w:val="left" w:leader="none"/>
        </w:tabs>
        <w:spacing w:line="307" w:lineRule="auto" w:before="170" w:after="0"/>
        <w:ind w:left="623" w:right="307" w:firstLine="0"/>
        <w:jc w:val="both"/>
        <w:rPr>
          <w:i/>
          <w:color w:val="231F20"/>
          <w:sz w:val="22"/>
        </w:rPr>
      </w:pPr>
      <w:r>
        <w:rPr>
          <w:i/>
          <w:color w:val="231F20"/>
          <w:sz w:val="22"/>
        </w:rPr>
        <w:t>Intersexualidad: </w:t>
      </w:r>
      <w:r>
        <w:rPr>
          <w:color w:val="231F20"/>
          <w:sz w:val="22"/>
        </w:rPr>
        <w:t>la condición de aquellas personas nacidas con unas características biológicas, anatómicas o fisiológicas, una anatomía sexual, unos órganos reproductivos o un patrón cromosómico que no se corresponden con las nociones socialmente establecidas de los cuerpos masculinos o femeninos (art. 3.g de la Ley 4/2023, de 28 de febrero, para la igualdad real y efectiva de las personas trans y para la garantía de los derechos de las personas LGTBI).</w:t>
      </w:r>
    </w:p>
    <w:p>
      <w:pPr>
        <w:pStyle w:val="ListParagraph"/>
        <w:numPr>
          <w:ilvl w:val="0"/>
          <w:numId w:val="9"/>
        </w:numPr>
        <w:tabs>
          <w:tab w:pos="792" w:val="left" w:leader="none"/>
        </w:tabs>
        <w:spacing w:line="307" w:lineRule="auto" w:before="171" w:after="0"/>
        <w:ind w:left="623" w:right="303" w:firstLine="0"/>
        <w:jc w:val="both"/>
        <w:rPr>
          <w:i/>
          <w:color w:val="231F20"/>
          <w:sz w:val="22"/>
        </w:rPr>
      </w:pPr>
      <w:r>
        <w:rPr>
          <w:i/>
          <w:color w:val="231F20"/>
          <w:sz w:val="22"/>
        </w:rPr>
        <w:t>LGTBIfobia: </w:t>
      </w:r>
      <w:r>
        <w:rPr>
          <w:color w:val="231F20"/>
          <w:sz w:val="22"/>
        </w:rPr>
        <w:t>toda actitud, conducta o discurso de rechazo, repudio, prejuicio, discriminación o intolerancia hacia las personas LGTBI por el hecho de serlo, o ser percibidas como</w:t>
      </w:r>
      <w:r>
        <w:rPr>
          <w:color w:val="231F20"/>
          <w:spacing w:val="-2"/>
          <w:sz w:val="22"/>
        </w:rPr>
        <w:t> </w:t>
      </w:r>
      <w:r>
        <w:rPr>
          <w:color w:val="231F20"/>
          <w:sz w:val="22"/>
        </w:rPr>
        <w:t>tales (art. 3.m de</w:t>
      </w:r>
      <w:r>
        <w:rPr>
          <w:color w:val="231F20"/>
          <w:spacing w:val="-7"/>
          <w:sz w:val="22"/>
        </w:rPr>
        <w:t> </w:t>
      </w:r>
      <w:r>
        <w:rPr>
          <w:color w:val="231F20"/>
          <w:sz w:val="22"/>
        </w:rPr>
        <w:t>la</w:t>
      </w:r>
      <w:r>
        <w:rPr>
          <w:color w:val="231F20"/>
          <w:spacing w:val="-2"/>
          <w:sz w:val="22"/>
        </w:rPr>
        <w:t> </w:t>
      </w:r>
      <w:r>
        <w:rPr>
          <w:color w:val="231F20"/>
          <w:sz w:val="22"/>
        </w:rPr>
        <w:t>Ley</w:t>
      </w:r>
      <w:r>
        <w:rPr>
          <w:color w:val="231F20"/>
          <w:spacing w:val="-11"/>
          <w:sz w:val="22"/>
        </w:rPr>
        <w:t> </w:t>
      </w:r>
      <w:r>
        <w:rPr>
          <w:color w:val="231F20"/>
          <w:sz w:val="22"/>
        </w:rPr>
        <w:t>4/2023, de 28 de febrero, para</w:t>
      </w:r>
      <w:r>
        <w:rPr>
          <w:color w:val="231F20"/>
          <w:spacing w:val="-10"/>
          <w:sz w:val="22"/>
        </w:rPr>
        <w:t> </w:t>
      </w:r>
      <w:r>
        <w:rPr>
          <w:color w:val="231F20"/>
          <w:sz w:val="22"/>
        </w:rPr>
        <w:t>la</w:t>
      </w:r>
      <w:r>
        <w:rPr>
          <w:color w:val="231F20"/>
          <w:spacing w:val="-2"/>
          <w:sz w:val="22"/>
        </w:rPr>
        <w:t> </w:t>
      </w:r>
      <w:r>
        <w:rPr>
          <w:color w:val="231F20"/>
          <w:sz w:val="22"/>
        </w:rPr>
        <w:t>igualdad real</w:t>
      </w:r>
      <w:r>
        <w:rPr>
          <w:color w:val="231F20"/>
          <w:spacing w:val="-6"/>
          <w:sz w:val="22"/>
        </w:rPr>
        <w:t> </w:t>
      </w:r>
      <w:r>
        <w:rPr>
          <w:color w:val="231F20"/>
          <w:sz w:val="22"/>
        </w:rPr>
        <w:t>y efectiva de las</w:t>
      </w:r>
      <w:r>
        <w:rPr>
          <w:color w:val="231F20"/>
          <w:spacing w:val="14"/>
          <w:sz w:val="22"/>
        </w:rPr>
        <w:t> </w:t>
      </w:r>
      <w:r>
        <w:rPr>
          <w:color w:val="231F20"/>
          <w:sz w:val="22"/>
        </w:rPr>
        <w:t>personas trans y para la garantía de los</w:t>
      </w:r>
      <w:r>
        <w:rPr>
          <w:color w:val="231F20"/>
          <w:spacing w:val="14"/>
          <w:sz w:val="22"/>
        </w:rPr>
        <w:t> </w:t>
      </w:r>
      <w:r>
        <w:rPr>
          <w:color w:val="231F20"/>
          <w:sz w:val="22"/>
        </w:rPr>
        <w:t>derechos</w:t>
      </w:r>
      <w:r>
        <w:rPr>
          <w:color w:val="231F20"/>
          <w:spacing w:val="13"/>
          <w:sz w:val="22"/>
        </w:rPr>
        <w:t> </w:t>
      </w:r>
      <w:r>
        <w:rPr>
          <w:color w:val="231F20"/>
          <w:sz w:val="22"/>
        </w:rPr>
        <w:t>de las</w:t>
      </w:r>
      <w:r>
        <w:rPr>
          <w:color w:val="231F20"/>
          <w:spacing w:val="14"/>
          <w:sz w:val="22"/>
        </w:rPr>
        <w:t> </w:t>
      </w:r>
      <w:r>
        <w:rPr>
          <w:color w:val="231F20"/>
          <w:sz w:val="22"/>
        </w:rPr>
        <w:t>personas</w:t>
      </w:r>
      <w:r>
        <w:rPr>
          <w:color w:val="231F20"/>
          <w:spacing w:val="13"/>
          <w:sz w:val="22"/>
        </w:rPr>
        <w:t> </w:t>
      </w:r>
      <w:r>
        <w:rPr>
          <w:color w:val="231F20"/>
          <w:sz w:val="22"/>
        </w:rPr>
        <w:t>LGTBI y art. 3.c de la Ley 3/16 de la Comunidad Autónoma de Madrid).</w:t>
      </w:r>
    </w:p>
    <w:p>
      <w:pPr>
        <w:pStyle w:val="ListParagraph"/>
        <w:numPr>
          <w:ilvl w:val="0"/>
          <w:numId w:val="9"/>
        </w:numPr>
        <w:tabs>
          <w:tab w:pos="792" w:val="left" w:leader="none"/>
        </w:tabs>
        <w:spacing w:line="307" w:lineRule="auto" w:before="170" w:after="0"/>
        <w:ind w:left="623" w:right="306" w:firstLine="0"/>
        <w:jc w:val="both"/>
        <w:rPr>
          <w:i/>
          <w:color w:val="231F20"/>
          <w:sz w:val="22"/>
        </w:rPr>
      </w:pPr>
      <w:r>
        <w:rPr>
          <w:i/>
          <w:color w:val="231F20"/>
          <w:sz w:val="22"/>
        </w:rPr>
        <w:t>Medidas</w:t>
      </w:r>
      <w:r>
        <w:rPr>
          <w:i/>
          <w:color w:val="231F20"/>
          <w:spacing w:val="38"/>
          <w:sz w:val="22"/>
        </w:rPr>
        <w:t> </w:t>
      </w:r>
      <w:r>
        <w:rPr>
          <w:i/>
          <w:color w:val="231F20"/>
          <w:sz w:val="22"/>
        </w:rPr>
        <w:t>de</w:t>
      </w:r>
      <w:r>
        <w:rPr>
          <w:i/>
          <w:color w:val="231F20"/>
          <w:spacing w:val="38"/>
          <w:sz w:val="22"/>
        </w:rPr>
        <w:t> </w:t>
      </w:r>
      <w:r>
        <w:rPr>
          <w:i/>
          <w:color w:val="231F20"/>
          <w:sz w:val="22"/>
        </w:rPr>
        <w:t>acción</w:t>
      </w:r>
      <w:r>
        <w:rPr>
          <w:i/>
          <w:color w:val="231F20"/>
          <w:spacing w:val="38"/>
          <w:sz w:val="22"/>
        </w:rPr>
        <w:t> </w:t>
      </w:r>
      <w:r>
        <w:rPr>
          <w:i/>
          <w:color w:val="231F20"/>
          <w:sz w:val="22"/>
        </w:rPr>
        <w:t>positiva</w:t>
      </w:r>
      <w:r>
        <w:rPr>
          <w:color w:val="231F20"/>
          <w:sz w:val="22"/>
        </w:rPr>
        <w:t>:</w:t>
      </w:r>
      <w:r>
        <w:rPr>
          <w:color w:val="231F20"/>
          <w:spacing w:val="37"/>
          <w:sz w:val="22"/>
        </w:rPr>
        <w:t> </w:t>
      </w:r>
      <w:r>
        <w:rPr>
          <w:color w:val="231F20"/>
          <w:sz w:val="22"/>
        </w:rPr>
        <w:t>diferencias</w:t>
      </w:r>
      <w:r>
        <w:rPr>
          <w:color w:val="231F20"/>
          <w:spacing w:val="37"/>
          <w:sz w:val="22"/>
        </w:rPr>
        <w:t> </w:t>
      </w:r>
      <w:r>
        <w:rPr>
          <w:color w:val="231F20"/>
          <w:sz w:val="22"/>
        </w:rPr>
        <w:t>de</w:t>
      </w:r>
      <w:r>
        <w:rPr>
          <w:color w:val="231F20"/>
          <w:spacing w:val="33"/>
          <w:sz w:val="22"/>
        </w:rPr>
        <w:t> </w:t>
      </w:r>
      <w:r>
        <w:rPr>
          <w:color w:val="231F20"/>
          <w:sz w:val="22"/>
        </w:rPr>
        <w:t>trato</w:t>
      </w:r>
      <w:r>
        <w:rPr>
          <w:color w:val="231F20"/>
          <w:spacing w:val="37"/>
          <w:sz w:val="22"/>
        </w:rPr>
        <w:t> </w:t>
      </w:r>
      <w:r>
        <w:rPr>
          <w:color w:val="231F20"/>
          <w:sz w:val="22"/>
        </w:rPr>
        <w:t>orientadas</w:t>
      </w:r>
      <w:r>
        <w:rPr>
          <w:color w:val="231F20"/>
          <w:spacing w:val="37"/>
          <w:sz w:val="22"/>
        </w:rPr>
        <w:t> </w:t>
      </w:r>
      <w:r>
        <w:rPr>
          <w:color w:val="231F20"/>
          <w:sz w:val="22"/>
        </w:rPr>
        <w:t>a</w:t>
      </w:r>
      <w:r>
        <w:rPr>
          <w:color w:val="231F20"/>
          <w:spacing w:val="33"/>
          <w:sz w:val="22"/>
        </w:rPr>
        <w:t> </w:t>
      </w:r>
      <w:r>
        <w:rPr>
          <w:color w:val="231F20"/>
          <w:sz w:val="22"/>
        </w:rPr>
        <w:t>prevenir,</w:t>
      </w:r>
      <w:r>
        <w:rPr>
          <w:color w:val="231F20"/>
          <w:spacing w:val="37"/>
          <w:sz w:val="22"/>
        </w:rPr>
        <w:t> </w:t>
      </w:r>
      <w:r>
        <w:rPr>
          <w:color w:val="231F20"/>
          <w:sz w:val="22"/>
        </w:rPr>
        <w:t>eliminar</w:t>
      </w:r>
      <w:r>
        <w:rPr>
          <w:color w:val="231F20"/>
          <w:spacing w:val="23"/>
          <w:sz w:val="22"/>
        </w:rPr>
        <w:t> </w:t>
      </w:r>
      <w:r>
        <w:rPr>
          <w:color w:val="231F20"/>
          <w:sz w:val="22"/>
        </w:rPr>
        <w:t>y,</w:t>
      </w:r>
      <w:r>
        <w:rPr>
          <w:color w:val="231F20"/>
          <w:spacing w:val="37"/>
          <w:sz w:val="22"/>
        </w:rPr>
        <w:t> </w:t>
      </w:r>
      <w:r>
        <w:rPr>
          <w:color w:val="231F20"/>
          <w:sz w:val="22"/>
        </w:rPr>
        <w:t>en su caso, compensar cualquier forma de discriminación o desventaja en su dimensión colectiva o social (art. 6.6 de la Ley 15/2022, de 12 de julio, integral para la igualdad de trato</w:t>
      </w:r>
      <w:r>
        <w:rPr>
          <w:color w:val="231F20"/>
          <w:spacing w:val="-5"/>
          <w:sz w:val="22"/>
        </w:rPr>
        <w:t> </w:t>
      </w:r>
      <w:r>
        <w:rPr>
          <w:color w:val="231F20"/>
          <w:sz w:val="22"/>
        </w:rPr>
        <w:t>y</w:t>
      </w:r>
      <w:r>
        <w:rPr>
          <w:color w:val="231F20"/>
          <w:spacing w:val="-12"/>
          <w:sz w:val="22"/>
        </w:rPr>
        <w:t> </w:t>
      </w:r>
      <w:r>
        <w:rPr>
          <w:color w:val="231F20"/>
          <w:sz w:val="22"/>
        </w:rPr>
        <w:t>la</w:t>
      </w:r>
      <w:r>
        <w:rPr>
          <w:color w:val="231F20"/>
          <w:spacing w:val="-2"/>
          <w:sz w:val="22"/>
        </w:rPr>
        <w:t> </w:t>
      </w:r>
      <w:r>
        <w:rPr>
          <w:color w:val="231F20"/>
          <w:sz w:val="22"/>
        </w:rPr>
        <w:t>no discriminación;</w:t>
      </w:r>
      <w:r>
        <w:rPr>
          <w:color w:val="231F20"/>
          <w:spacing w:val="-5"/>
          <w:sz w:val="22"/>
        </w:rPr>
        <w:t> </w:t>
      </w:r>
      <w:r>
        <w:rPr>
          <w:color w:val="231F20"/>
          <w:sz w:val="22"/>
        </w:rPr>
        <w:t>y</w:t>
      </w:r>
      <w:r>
        <w:rPr>
          <w:color w:val="231F20"/>
          <w:spacing w:val="-5"/>
          <w:sz w:val="22"/>
        </w:rPr>
        <w:t> </w:t>
      </w:r>
      <w:r>
        <w:rPr>
          <w:color w:val="231F20"/>
          <w:sz w:val="22"/>
        </w:rPr>
        <w:t>art. 3.f de</w:t>
      </w:r>
      <w:r>
        <w:rPr>
          <w:color w:val="231F20"/>
          <w:spacing w:val="-6"/>
          <w:sz w:val="22"/>
        </w:rPr>
        <w:t> </w:t>
      </w:r>
      <w:r>
        <w:rPr>
          <w:color w:val="231F20"/>
          <w:sz w:val="22"/>
        </w:rPr>
        <w:t>la</w:t>
      </w:r>
      <w:r>
        <w:rPr>
          <w:color w:val="231F20"/>
          <w:spacing w:val="-2"/>
          <w:sz w:val="22"/>
        </w:rPr>
        <w:t> </w:t>
      </w:r>
      <w:r>
        <w:rPr>
          <w:color w:val="231F20"/>
          <w:sz w:val="22"/>
        </w:rPr>
        <w:t>Ley</w:t>
      </w:r>
      <w:r>
        <w:rPr>
          <w:color w:val="231F20"/>
          <w:spacing w:val="-11"/>
          <w:sz w:val="22"/>
        </w:rPr>
        <w:t> </w:t>
      </w:r>
      <w:r>
        <w:rPr>
          <w:color w:val="231F20"/>
          <w:sz w:val="22"/>
        </w:rPr>
        <w:t>4/2023, de 28 de febrero, para</w:t>
      </w:r>
      <w:r>
        <w:rPr>
          <w:color w:val="231F20"/>
          <w:spacing w:val="-9"/>
          <w:sz w:val="22"/>
        </w:rPr>
        <w:t> </w:t>
      </w:r>
      <w:r>
        <w:rPr>
          <w:color w:val="231F20"/>
          <w:sz w:val="22"/>
        </w:rPr>
        <w:t>la</w:t>
      </w:r>
      <w:r>
        <w:rPr>
          <w:color w:val="231F20"/>
          <w:spacing w:val="-2"/>
          <w:sz w:val="22"/>
        </w:rPr>
        <w:t> </w:t>
      </w:r>
      <w:r>
        <w:rPr>
          <w:color w:val="231F20"/>
          <w:sz w:val="22"/>
        </w:rPr>
        <w:t>igualdad real y efectiva de las personas trans y para la garantía de los derechos de las personas </w:t>
      </w:r>
      <w:r>
        <w:rPr>
          <w:color w:val="231F20"/>
          <w:spacing w:val="-2"/>
          <w:sz w:val="22"/>
        </w:rPr>
        <w:t>LGTBI).</w:t>
      </w:r>
    </w:p>
    <w:p>
      <w:pPr>
        <w:pStyle w:val="ListParagraph"/>
        <w:spacing w:after="0" w:line="307" w:lineRule="auto"/>
        <w:jc w:val="both"/>
        <w:rPr>
          <w:i/>
          <w:sz w:val="22"/>
        </w:rPr>
        <w:sectPr>
          <w:pgSz w:w="11910" w:h="16840"/>
          <w:pgMar w:header="0" w:footer="956" w:top="1900" w:bottom="1140" w:left="992" w:right="1417"/>
        </w:sectPr>
      </w:pPr>
    </w:p>
    <w:p>
      <w:pPr>
        <w:pStyle w:val="ListParagraph"/>
        <w:numPr>
          <w:ilvl w:val="0"/>
          <w:numId w:val="9"/>
        </w:numPr>
        <w:tabs>
          <w:tab w:pos="792" w:val="left" w:leader="none"/>
        </w:tabs>
        <w:spacing w:line="307" w:lineRule="auto" w:before="79" w:after="0"/>
        <w:ind w:left="623" w:right="303" w:firstLine="0"/>
        <w:jc w:val="both"/>
        <w:rPr>
          <w:i/>
          <w:color w:val="231F20"/>
          <w:sz w:val="22"/>
        </w:rPr>
      </w:pPr>
      <w:r>
        <w:rPr>
          <w:i/>
          <w:sz w:val="22"/>
        </w:rPr>
        <mc:AlternateContent>
          <mc:Choice Requires="wps">
            <w:drawing>
              <wp:anchor distT="0" distB="0" distL="0" distR="0" allowOverlap="1" layoutInCell="1" locked="0" behindDoc="0" simplePos="0" relativeHeight="15739392">
                <wp:simplePos x="0" y="0"/>
                <wp:positionH relativeFrom="page">
                  <wp:posOffset>457200</wp:posOffset>
                </wp:positionH>
                <wp:positionV relativeFrom="page">
                  <wp:posOffset>1263866</wp:posOffset>
                </wp:positionV>
                <wp:extent cx="180340" cy="831215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80340" cy="8312150"/>
                        </a:xfrm>
                        <a:custGeom>
                          <a:avLst/>
                          <a:gdLst/>
                          <a:ahLst/>
                          <a:cxnLst/>
                          <a:rect l="l" t="t" r="r" b="b"/>
                          <a:pathLst>
                            <a:path w="180340" h="8312150">
                              <a:moveTo>
                                <a:pt x="179997" y="0"/>
                              </a:moveTo>
                              <a:lnTo>
                                <a:pt x="0" y="0"/>
                              </a:lnTo>
                              <a:lnTo>
                                <a:pt x="0" y="8312137"/>
                              </a:lnTo>
                              <a:lnTo>
                                <a:pt x="179997" y="8312137"/>
                              </a:lnTo>
                              <a:lnTo>
                                <a:pt x="179997" y="0"/>
                              </a:lnTo>
                              <a:close/>
                            </a:path>
                          </a:pathLst>
                        </a:custGeom>
                        <a:solidFill>
                          <a:srgbClr val="D6C2DE"/>
                        </a:solidFill>
                      </wps:spPr>
                      <wps:bodyPr wrap="square" lIns="0" tIns="0" rIns="0" bIns="0" rtlCol="0">
                        <a:prstTxWarp prst="textNoShape">
                          <a:avLst/>
                        </a:prstTxWarp>
                        <a:noAutofit/>
                      </wps:bodyPr>
                    </wps:wsp>
                  </a:graphicData>
                </a:graphic>
              </wp:anchor>
            </w:drawing>
          </mc:Choice>
          <mc:Fallback>
            <w:pict>
              <v:rect style="position:absolute;margin-left:36pt;margin-top:99.517014pt;width:14.173pt;height:654.499pt;mso-position-horizontal-relative:page;mso-position-vertical-relative:page;z-index:15739392" id="docshape22" filled="true" fillcolor="#d6c2de" stroked="false">
                <v:fill type="solid"/>
                <w10:wrap type="none"/>
              </v:rect>
            </w:pict>
          </mc:Fallback>
        </mc:AlternateContent>
      </w:r>
      <w:r>
        <w:rPr>
          <w:i/>
          <w:color w:val="231F20"/>
          <w:w w:val="105"/>
          <w:sz w:val="22"/>
        </w:rPr>
        <w:t>Orientación sexual</w:t>
      </w:r>
      <w:r>
        <w:rPr>
          <w:color w:val="231F20"/>
          <w:w w:val="105"/>
          <w:sz w:val="22"/>
        </w:rPr>
        <w:t>: atracción física, sexual o afectiva hacia una persona (art. 3.h de la</w:t>
      </w:r>
      <w:r>
        <w:rPr>
          <w:color w:val="231F20"/>
          <w:spacing w:val="-15"/>
          <w:w w:val="105"/>
          <w:sz w:val="22"/>
        </w:rPr>
        <w:t> </w:t>
      </w:r>
      <w:r>
        <w:rPr>
          <w:color w:val="231F20"/>
          <w:w w:val="105"/>
          <w:sz w:val="22"/>
        </w:rPr>
        <w:t>Ley</w:t>
      </w:r>
      <w:r>
        <w:rPr>
          <w:color w:val="231F20"/>
          <w:spacing w:val="-14"/>
          <w:w w:val="105"/>
          <w:sz w:val="22"/>
        </w:rPr>
        <w:t> </w:t>
      </w:r>
      <w:r>
        <w:rPr>
          <w:color w:val="231F20"/>
          <w:w w:val="105"/>
          <w:sz w:val="22"/>
        </w:rPr>
        <w:t>4/2023,</w:t>
      </w:r>
      <w:r>
        <w:rPr>
          <w:color w:val="231F20"/>
          <w:spacing w:val="-10"/>
          <w:w w:val="105"/>
          <w:sz w:val="22"/>
        </w:rPr>
        <w:t> </w:t>
      </w:r>
      <w:r>
        <w:rPr>
          <w:color w:val="231F20"/>
          <w:w w:val="105"/>
          <w:sz w:val="22"/>
        </w:rPr>
        <w:t>de</w:t>
      </w:r>
      <w:r>
        <w:rPr>
          <w:color w:val="231F20"/>
          <w:spacing w:val="-10"/>
          <w:w w:val="105"/>
          <w:sz w:val="22"/>
        </w:rPr>
        <w:t> </w:t>
      </w:r>
      <w:r>
        <w:rPr>
          <w:color w:val="231F20"/>
          <w:w w:val="105"/>
          <w:sz w:val="22"/>
        </w:rPr>
        <w:t>28</w:t>
      </w:r>
      <w:r>
        <w:rPr>
          <w:color w:val="231F20"/>
          <w:spacing w:val="-10"/>
          <w:w w:val="105"/>
          <w:sz w:val="22"/>
        </w:rPr>
        <w:t> </w:t>
      </w:r>
      <w:r>
        <w:rPr>
          <w:color w:val="231F20"/>
          <w:w w:val="105"/>
          <w:sz w:val="22"/>
        </w:rPr>
        <w:t>de</w:t>
      </w:r>
      <w:r>
        <w:rPr>
          <w:color w:val="231F20"/>
          <w:spacing w:val="-10"/>
          <w:w w:val="105"/>
          <w:sz w:val="22"/>
        </w:rPr>
        <w:t> </w:t>
      </w:r>
      <w:r>
        <w:rPr>
          <w:color w:val="231F20"/>
          <w:w w:val="105"/>
          <w:sz w:val="22"/>
        </w:rPr>
        <w:t>febrero,</w:t>
      </w:r>
      <w:r>
        <w:rPr>
          <w:color w:val="231F20"/>
          <w:spacing w:val="-10"/>
          <w:w w:val="105"/>
          <w:sz w:val="22"/>
        </w:rPr>
        <w:t> </w:t>
      </w:r>
      <w:r>
        <w:rPr>
          <w:color w:val="231F20"/>
          <w:w w:val="105"/>
          <w:sz w:val="22"/>
        </w:rPr>
        <w:t>para</w:t>
      </w:r>
      <w:r>
        <w:rPr>
          <w:color w:val="231F20"/>
          <w:spacing w:val="-15"/>
          <w:w w:val="105"/>
          <w:sz w:val="22"/>
        </w:rPr>
        <w:t> </w:t>
      </w:r>
      <w:r>
        <w:rPr>
          <w:color w:val="231F20"/>
          <w:w w:val="105"/>
          <w:sz w:val="22"/>
        </w:rPr>
        <w:t>la</w:t>
      </w:r>
      <w:r>
        <w:rPr>
          <w:color w:val="231F20"/>
          <w:spacing w:val="-11"/>
          <w:w w:val="105"/>
          <w:sz w:val="22"/>
        </w:rPr>
        <w:t> </w:t>
      </w:r>
      <w:r>
        <w:rPr>
          <w:color w:val="231F20"/>
          <w:w w:val="105"/>
          <w:sz w:val="22"/>
        </w:rPr>
        <w:t>igualdad</w:t>
      </w:r>
      <w:r>
        <w:rPr>
          <w:color w:val="231F20"/>
          <w:spacing w:val="-10"/>
          <w:w w:val="105"/>
          <w:sz w:val="22"/>
        </w:rPr>
        <w:t> </w:t>
      </w:r>
      <w:r>
        <w:rPr>
          <w:color w:val="231F20"/>
          <w:w w:val="105"/>
          <w:sz w:val="22"/>
        </w:rPr>
        <w:t>real</w:t>
      </w:r>
      <w:r>
        <w:rPr>
          <w:color w:val="231F20"/>
          <w:spacing w:val="-14"/>
          <w:w w:val="105"/>
          <w:sz w:val="22"/>
        </w:rPr>
        <w:t> </w:t>
      </w:r>
      <w:r>
        <w:rPr>
          <w:color w:val="231F20"/>
          <w:w w:val="105"/>
          <w:sz w:val="22"/>
        </w:rPr>
        <w:t>y</w:t>
      </w:r>
      <w:r>
        <w:rPr>
          <w:color w:val="231F20"/>
          <w:spacing w:val="-14"/>
          <w:w w:val="105"/>
          <w:sz w:val="22"/>
        </w:rPr>
        <w:t> </w:t>
      </w:r>
      <w:r>
        <w:rPr>
          <w:color w:val="231F20"/>
          <w:w w:val="105"/>
          <w:sz w:val="22"/>
        </w:rPr>
        <w:t>efectiva</w:t>
      </w:r>
      <w:r>
        <w:rPr>
          <w:color w:val="231F20"/>
          <w:spacing w:val="-11"/>
          <w:w w:val="105"/>
          <w:sz w:val="22"/>
        </w:rPr>
        <w:t> </w:t>
      </w:r>
      <w:r>
        <w:rPr>
          <w:color w:val="231F20"/>
          <w:w w:val="105"/>
          <w:sz w:val="22"/>
        </w:rPr>
        <w:t>de</w:t>
      </w:r>
      <w:r>
        <w:rPr>
          <w:color w:val="231F20"/>
          <w:spacing w:val="-14"/>
          <w:w w:val="105"/>
          <w:sz w:val="22"/>
        </w:rPr>
        <w:t> </w:t>
      </w:r>
      <w:r>
        <w:rPr>
          <w:color w:val="231F20"/>
          <w:w w:val="105"/>
          <w:sz w:val="22"/>
        </w:rPr>
        <w:t>las</w:t>
      </w:r>
      <w:r>
        <w:rPr>
          <w:color w:val="231F20"/>
          <w:spacing w:val="-10"/>
          <w:w w:val="105"/>
          <w:sz w:val="22"/>
        </w:rPr>
        <w:t> </w:t>
      </w:r>
      <w:r>
        <w:rPr>
          <w:color w:val="231F20"/>
          <w:w w:val="105"/>
          <w:sz w:val="22"/>
        </w:rPr>
        <w:t>personas</w:t>
      </w:r>
      <w:r>
        <w:rPr>
          <w:color w:val="231F20"/>
          <w:spacing w:val="-12"/>
          <w:w w:val="105"/>
          <w:sz w:val="22"/>
        </w:rPr>
        <w:t> </w:t>
      </w:r>
      <w:r>
        <w:rPr>
          <w:color w:val="231F20"/>
          <w:w w:val="105"/>
          <w:sz w:val="22"/>
        </w:rPr>
        <w:t>trans</w:t>
      </w:r>
      <w:r>
        <w:rPr>
          <w:color w:val="231F20"/>
          <w:spacing w:val="-14"/>
          <w:w w:val="105"/>
          <w:sz w:val="22"/>
        </w:rPr>
        <w:t> </w:t>
      </w:r>
      <w:r>
        <w:rPr>
          <w:color w:val="231F20"/>
          <w:w w:val="105"/>
          <w:sz w:val="22"/>
        </w:rPr>
        <w:t>y para</w:t>
      </w:r>
      <w:r>
        <w:rPr>
          <w:color w:val="231F20"/>
          <w:spacing w:val="-14"/>
          <w:w w:val="105"/>
          <w:sz w:val="22"/>
        </w:rPr>
        <w:t> </w:t>
      </w:r>
      <w:r>
        <w:rPr>
          <w:color w:val="231F20"/>
          <w:w w:val="105"/>
          <w:sz w:val="22"/>
        </w:rPr>
        <w:t>la</w:t>
      </w:r>
      <w:r>
        <w:rPr>
          <w:color w:val="231F20"/>
          <w:spacing w:val="-10"/>
          <w:w w:val="105"/>
          <w:sz w:val="22"/>
        </w:rPr>
        <w:t> </w:t>
      </w:r>
      <w:r>
        <w:rPr>
          <w:color w:val="231F20"/>
          <w:w w:val="105"/>
          <w:sz w:val="22"/>
        </w:rPr>
        <w:t>garantía</w:t>
      </w:r>
      <w:r>
        <w:rPr>
          <w:color w:val="231F20"/>
          <w:spacing w:val="-10"/>
          <w:w w:val="105"/>
          <w:sz w:val="22"/>
        </w:rPr>
        <w:t> </w:t>
      </w:r>
      <w:r>
        <w:rPr>
          <w:color w:val="231F20"/>
          <w:w w:val="105"/>
          <w:sz w:val="22"/>
        </w:rPr>
        <w:t>de</w:t>
      </w:r>
      <w:r>
        <w:rPr>
          <w:color w:val="231F20"/>
          <w:spacing w:val="-13"/>
          <w:w w:val="105"/>
          <w:sz w:val="22"/>
        </w:rPr>
        <w:t> </w:t>
      </w:r>
      <w:r>
        <w:rPr>
          <w:color w:val="231F20"/>
          <w:w w:val="105"/>
          <w:sz w:val="22"/>
        </w:rPr>
        <w:t>los</w:t>
      </w:r>
      <w:r>
        <w:rPr>
          <w:color w:val="231F20"/>
          <w:spacing w:val="-8"/>
          <w:w w:val="105"/>
          <w:sz w:val="22"/>
        </w:rPr>
        <w:t> </w:t>
      </w:r>
      <w:r>
        <w:rPr>
          <w:color w:val="231F20"/>
          <w:w w:val="105"/>
          <w:sz w:val="22"/>
        </w:rPr>
        <w:t>derechos</w:t>
      </w:r>
      <w:r>
        <w:rPr>
          <w:color w:val="231F20"/>
          <w:spacing w:val="-8"/>
          <w:w w:val="105"/>
          <w:sz w:val="22"/>
        </w:rPr>
        <w:t> </w:t>
      </w:r>
      <w:r>
        <w:rPr>
          <w:color w:val="231F20"/>
          <w:w w:val="105"/>
          <w:sz w:val="22"/>
        </w:rPr>
        <w:t>de</w:t>
      </w:r>
      <w:r>
        <w:rPr>
          <w:color w:val="231F20"/>
          <w:spacing w:val="-13"/>
          <w:w w:val="105"/>
          <w:sz w:val="22"/>
        </w:rPr>
        <w:t> </w:t>
      </w:r>
      <w:r>
        <w:rPr>
          <w:color w:val="231F20"/>
          <w:w w:val="105"/>
          <w:sz w:val="22"/>
        </w:rPr>
        <w:t>las</w:t>
      </w:r>
      <w:r>
        <w:rPr>
          <w:color w:val="231F20"/>
          <w:spacing w:val="-8"/>
          <w:w w:val="105"/>
          <w:sz w:val="22"/>
        </w:rPr>
        <w:t> </w:t>
      </w:r>
      <w:r>
        <w:rPr>
          <w:color w:val="231F20"/>
          <w:w w:val="105"/>
          <w:sz w:val="22"/>
        </w:rPr>
        <w:t>personas</w:t>
      </w:r>
      <w:r>
        <w:rPr>
          <w:color w:val="231F20"/>
          <w:spacing w:val="-8"/>
          <w:w w:val="105"/>
          <w:sz w:val="22"/>
        </w:rPr>
        <w:t> </w:t>
      </w:r>
      <w:r>
        <w:rPr>
          <w:color w:val="231F20"/>
          <w:w w:val="105"/>
          <w:sz w:val="22"/>
        </w:rPr>
        <w:t>LGTBI).</w:t>
      </w:r>
      <w:r>
        <w:rPr>
          <w:color w:val="231F20"/>
          <w:spacing w:val="-8"/>
          <w:w w:val="105"/>
          <w:sz w:val="22"/>
        </w:rPr>
        <w:t> </w:t>
      </w:r>
      <w:r>
        <w:rPr>
          <w:color w:val="231F20"/>
          <w:w w:val="105"/>
          <w:sz w:val="22"/>
        </w:rPr>
        <w:t>La</w:t>
      </w:r>
      <w:r>
        <w:rPr>
          <w:color w:val="231F20"/>
          <w:spacing w:val="-10"/>
          <w:w w:val="105"/>
          <w:sz w:val="22"/>
        </w:rPr>
        <w:t> </w:t>
      </w:r>
      <w:r>
        <w:rPr>
          <w:color w:val="231F20"/>
          <w:w w:val="105"/>
          <w:sz w:val="22"/>
        </w:rPr>
        <w:t>orientación</w:t>
      </w:r>
      <w:r>
        <w:rPr>
          <w:color w:val="231F20"/>
          <w:spacing w:val="-8"/>
          <w:w w:val="105"/>
          <w:sz w:val="22"/>
        </w:rPr>
        <w:t> </w:t>
      </w:r>
      <w:r>
        <w:rPr>
          <w:color w:val="231F20"/>
          <w:w w:val="105"/>
          <w:sz w:val="22"/>
        </w:rPr>
        <w:t>sexual</w:t>
      </w:r>
      <w:r>
        <w:rPr>
          <w:color w:val="231F20"/>
          <w:spacing w:val="-8"/>
          <w:w w:val="105"/>
          <w:sz w:val="22"/>
        </w:rPr>
        <w:t> </w:t>
      </w:r>
      <w:r>
        <w:rPr>
          <w:color w:val="231F20"/>
          <w:w w:val="105"/>
          <w:sz w:val="22"/>
        </w:rPr>
        <w:t>puede ser</w:t>
      </w:r>
      <w:r>
        <w:rPr>
          <w:color w:val="231F20"/>
          <w:spacing w:val="-15"/>
          <w:w w:val="105"/>
          <w:sz w:val="22"/>
        </w:rPr>
        <w:t> </w:t>
      </w:r>
      <w:r>
        <w:rPr>
          <w:color w:val="231F20"/>
          <w:w w:val="105"/>
          <w:sz w:val="22"/>
        </w:rPr>
        <w:t>heterosexual,</w:t>
      </w:r>
      <w:r>
        <w:rPr>
          <w:color w:val="231F20"/>
          <w:spacing w:val="-14"/>
          <w:w w:val="105"/>
          <w:sz w:val="22"/>
        </w:rPr>
        <w:t> </w:t>
      </w:r>
      <w:r>
        <w:rPr>
          <w:color w:val="231F20"/>
          <w:w w:val="105"/>
          <w:sz w:val="22"/>
        </w:rPr>
        <w:t>cuando</w:t>
      </w:r>
      <w:r>
        <w:rPr>
          <w:color w:val="231F20"/>
          <w:spacing w:val="-14"/>
          <w:w w:val="105"/>
          <w:sz w:val="22"/>
        </w:rPr>
        <w:t> </w:t>
      </w:r>
      <w:r>
        <w:rPr>
          <w:color w:val="231F20"/>
          <w:w w:val="105"/>
          <w:sz w:val="22"/>
        </w:rPr>
        <w:t>se</w:t>
      </w:r>
      <w:r>
        <w:rPr>
          <w:color w:val="231F20"/>
          <w:spacing w:val="-11"/>
          <w:w w:val="105"/>
          <w:sz w:val="22"/>
        </w:rPr>
        <w:t> </w:t>
      </w:r>
      <w:r>
        <w:rPr>
          <w:color w:val="231F20"/>
          <w:w w:val="105"/>
          <w:sz w:val="22"/>
        </w:rPr>
        <w:t>siente</w:t>
      </w:r>
      <w:r>
        <w:rPr>
          <w:color w:val="231F20"/>
          <w:spacing w:val="-11"/>
          <w:w w:val="105"/>
          <w:sz w:val="22"/>
        </w:rPr>
        <w:t> </w:t>
      </w:r>
      <w:r>
        <w:rPr>
          <w:color w:val="231F20"/>
          <w:w w:val="105"/>
          <w:sz w:val="22"/>
        </w:rPr>
        <w:t>atracción</w:t>
      </w:r>
      <w:r>
        <w:rPr>
          <w:color w:val="231F20"/>
          <w:spacing w:val="-11"/>
          <w:w w:val="105"/>
          <w:sz w:val="22"/>
        </w:rPr>
        <w:t> </w:t>
      </w:r>
      <w:r>
        <w:rPr>
          <w:color w:val="231F20"/>
          <w:w w:val="105"/>
          <w:sz w:val="22"/>
        </w:rPr>
        <w:t>física,</w:t>
      </w:r>
      <w:r>
        <w:rPr>
          <w:color w:val="231F20"/>
          <w:spacing w:val="-11"/>
          <w:w w:val="105"/>
          <w:sz w:val="22"/>
        </w:rPr>
        <w:t> </w:t>
      </w:r>
      <w:r>
        <w:rPr>
          <w:color w:val="231F20"/>
          <w:w w:val="105"/>
          <w:sz w:val="22"/>
        </w:rPr>
        <w:t>sexual</w:t>
      </w:r>
      <w:r>
        <w:rPr>
          <w:color w:val="231F20"/>
          <w:spacing w:val="-11"/>
          <w:w w:val="105"/>
          <w:sz w:val="22"/>
        </w:rPr>
        <w:t> </w:t>
      </w:r>
      <w:r>
        <w:rPr>
          <w:color w:val="231F20"/>
          <w:w w:val="105"/>
          <w:sz w:val="22"/>
        </w:rPr>
        <w:t>o</w:t>
      </w:r>
      <w:r>
        <w:rPr>
          <w:color w:val="231F20"/>
          <w:spacing w:val="-11"/>
          <w:w w:val="105"/>
          <w:sz w:val="22"/>
        </w:rPr>
        <w:t> </w:t>
      </w:r>
      <w:r>
        <w:rPr>
          <w:color w:val="231F20"/>
          <w:w w:val="105"/>
          <w:sz w:val="22"/>
        </w:rPr>
        <w:t>afectiva</w:t>
      </w:r>
      <w:r>
        <w:rPr>
          <w:color w:val="231F20"/>
          <w:spacing w:val="-13"/>
          <w:w w:val="105"/>
          <w:sz w:val="22"/>
        </w:rPr>
        <w:t> </w:t>
      </w:r>
      <w:r>
        <w:rPr>
          <w:color w:val="231F20"/>
          <w:w w:val="105"/>
          <w:sz w:val="22"/>
        </w:rPr>
        <w:t>únicamente</w:t>
      </w:r>
      <w:r>
        <w:rPr>
          <w:color w:val="231F20"/>
          <w:spacing w:val="-15"/>
          <w:w w:val="105"/>
          <w:sz w:val="22"/>
        </w:rPr>
        <w:t> </w:t>
      </w:r>
      <w:r>
        <w:rPr>
          <w:color w:val="231F20"/>
          <w:w w:val="105"/>
          <w:sz w:val="22"/>
        </w:rPr>
        <w:t>hacia personas</w:t>
      </w:r>
      <w:r>
        <w:rPr>
          <w:color w:val="231F20"/>
          <w:w w:val="105"/>
          <w:sz w:val="22"/>
        </w:rPr>
        <w:t> de</w:t>
      </w:r>
      <w:r>
        <w:rPr>
          <w:color w:val="231F20"/>
          <w:w w:val="105"/>
          <w:sz w:val="22"/>
        </w:rPr>
        <w:t> distinto</w:t>
      </w:r>
      <w:r>
        <w:rPr>
          <w:color w:val="231F20"/>
          <w:w w:val="105"/>
          <w:sz w:val="22"/>
        </w:rPr>
        <w:t> sexo;</w:t>
      </w:r>
      <w:r>
        <w:rPr>
          <w:color w:val="231F20"/>
          <w:w w:val="105"/>
          <w:sz w:val="22"/>
        </w:rPr>
        <w:t> homosexual,</w:t>
      </w:r>
      <w:r>
        <w:rPr>
          <w:color w:val="231F20"/>
          <w:w w:val="105"/>
          <w:sz w:val="22"/>
        </w:rPr>
        <w:t> cuando</w:t>
      </w:r>
      <w:r>
        <w:rPr>
          <w:color w:val="231F20"/>
          <w:w w:val="105"/>
          <w:sz w:val="22"/>
        </w:rPr>
        <w:t> se</w:t>
      </w:r>
      <w:r>
        <w:rPr>
          <w:color w:val="231F20"/>
          <w:w w:val="105"/>
          <w:sz w:val="22"/>
        </w:rPr>
        <w:t> siente</w:t>
      </w:r>
      <w:r>
        <w:rPr>
          <w:color w:val="231F20"/>
          <w:w w:val="105"/>
          <w:sz w:val="22"/>
        </w:rPr>
        <w:t> atracción</w:t>
      </w:r>
      <w:r>
        <w:rPr>
          <w:color w:val="231F20"/>
          <w:w w:val="105"/>
          <w:sz w:val="22"/>
        </w:rPr>
        <w:t> física,</w:t>
      </w:r>
      <w:r>
        <w:rPr>
          <w:color w:val="231F20"/>
          <w:w w:val="105"/>
          <w:sz w:val="22"/>
        </w:rPr>
        <w:t> sexual</w:t>
      </w:r>
      <w:r>
        <w:rPr>
          <w:color w:val="231F20"/>
          <w:w w:val="105"/>
          <w:sz w:val="22"/>
        </w:rPr>
        <w:t> o </w:t>
      </w:r>
      <w:r>
        <w:rPr>
          <w:color w:val="231F20"/>
          <w:sz w:val="22"/>
        </w:rPr>
        <w:t>afectiva únicamente hacia personas del mismo sexo; o sexual o afectiva hacia personas </w:t>
      </w:r>
      <w:r>
        <w:rPr>
          <w:color w:val="231F20"/>
          <w:w w:val="105"/>
          <w:sz w:val="22"/>
        </w:rPr>
        <w:t>de diferentes sexos, no necesariamente al mismo tiempo, de</w:t>
      </w:r>
      <w:r>
        <w:rPr>
          <w:color w:val="231F20"/>
          <w:spacing w:val="-3"/>
          <w:w w:val="105"/>
          <w:sz w:val="22"/>
        </w:rPr>
        <w:t> </w:t>
      </w:r>
      <w:r>
        <w:rPr>
          <w:color w:val="231F20"/>
          <w:w w:val="105"/>
          <w:sz w:val="22"/>
        </w:rPr>
        <w:t>la misma manera, en el </w:t>
      </w:r>
      <w:r>
        <w:rPr>
          <w:color w:val="231F20"/>
          <w:sz w:val="22"/>
        </w:rPr>
        <w:t>mismo grado ni con la misma intensidad. Las personas homosexuales pueden ser gais, </w:t>
      </w:r>
      <w:r>
        <w:rPr>
          <w:color w:val="231F20"/>
          <w:w w:val="105"/>
          <w:sz w:val="22"/>
        </w:rPr>
        <w:t>si son hombres, o lesbianas, si son mujeres.</w:t>
      </w:r>
    </w:p>
    <w:p>
      <w:pPr>
        <w:pStyle w:val="ListParagraph"/>
        <w:numPr>
          <w:ilvl w:val="0"/>
          <w:numId w:val="9"/>
        </w:numPr>
        <w:tabs>
          <w:tab w:pos="792" w:val="left" w:leader="none"/>
        </w:tabs>
        <w:spacing w:line="307" w:lineRule="auto" w:before="171" w:after="0"/>
        <w:ind w:left="623" w:right="307" w:firstLine="0"/>
        <w:jc w:val="both"/>
        <w:rPr>
          <w:i/>
          <w:color w:val="231F20"/>
          <w:sz w:val="22"/>
        </w:rPr>
      </w:pPr>
      <w:r>
        <w:rPr>
          <w:i/>
          <w:color w:val="231F20"/>
          <w:sz w:val="22"/>
        </w:rPr>
        <w:t>Persona trans</w:t>
      </w:r>
      <w:r>
        <w:rPr>
          <w:color w:val="231F20"/>
          <w:sz w:val="22"/>
        </w:rPr>
        <w:t>: persona cuya identidad sexual no se corresponde con el sexo asignado</w:t>
      </w:r>
      <w:r>
        <w:rPr>
          <w:color w:val="231F20"/>
          <w:spacing w:val="40"/>
          <w:sz w:val="22"/>
        </w:rPr>
        <w:t> </w:t>
      </w:r>
      <w:r>
        <w:rPr>
          <w:color w:val="231F20"/>
          <w:sz w:val="22"/>
        </w:rPr>
        <w:t>al nacer</w:t>
      </w:r>
      <w:r>
        <w:rPr>
          <w:color w:val="231F20"/>
          <w:spacing w:val="-4"/>
          <w:sz w:val="22"/>
        </w:rPr>
        <w:t> </w:t>
      </w:r>
      <w:r>
        <w:rPr>
          <w:color w:val="231F20"/>
          <w:sz w:val="22"/>
        </w:rPr>
        <w:t>(art. 3.k</w:t>
      </w:r>
      <w:r>
        <w:rPr>
          <w:color w:val="231F20"/>
          <w:spacing w:val="-2"/>
          <w:sz w:val="22"/>
        </w:rPr>
        <w:t> </w:t>
      </w:r>
      <w:r>
        <w:rPr>
          <w:color w:val="231F20"/>
          <w:sz w:val="22"/>
        </w:rPr>
        <w:t>de</w:t>
      </w:r>
      <w:r>
        <w:rPr>
          <w:color w:val="231F20"/>
          <w:spacing w:val="-6"/>
          <w:sz w:val="22"/>
        </w:rPr>
        <w:t> </w:t>
      </w:r>
      <w:r>
        <w:rPr>
          <w:color w:val="231F20"/>
          <w:sz w:val="22"/>
        </w:rPr>
        <w:t>la</w:t>
      </w:r>
      <w:r>
        <w:rPr>
          <w:color w:val="231F20"/>
          <w:spacing w:val="-2"/>
          <w:sz w:val="22"/>
        </w:rPr>
        <w:t> </w:t>
      </w:r>
      <w:r>
        <w:rPr>
          <w:color w:val="231F20"/>
          <w:sz w:val="22"/>
        </w:rPr>
        <w:t>Ley</w:t>
      </w:r>
      <w:r>
        <w:rPr>
          <w:color w:val="231F20"/>
          <w:spacing w:val="-11"/>
          <w:sz w:val="22"/>
        </w:rPr>
        <w:t> </w:t>
      </w:r>
      <w:r>
        <w:rPr>
          <w:color w:val="231F20"/>
          <w:sz w:val="22"/>
        </w:rPr>
        <w:t>4/2023, de 28 de febrero, para</w:t>
      </w:r>
      <w:r>
        <w:rPr>
          <w:color w:val="231F20"/>
          <w:spacing w:val="-10"/>
          <w:sz w:val="22"/>
        </w:rPr>
        <w:t> </w:t>
      </w:r>
      <w:r>
        <w:rPr>
          <w:color w:val="231F20"/>
          <w:sz w:val="22"/>
        </w:rPr>
        <w:t>la</w:t>
      </w:r>
      <w:r>
        <w:rPr>
          <w:color w:val="231F20"/>
          <w:spacing w:val="-2"/>
          <w:sz w:val="22"/>
        </w:rPr>
        <w:t> </w:t>
      </w:r>
      <w:r>
        <w:rPr>
          <w:color w:val="231F20"/>
          <w:sz w:val="22"/>
        </w:rPr>
        <w:t>igualdad real</w:t>
      </w:r>
      <w:r>
        <w:rPr>
          <w:color w:val="231F20"/>
          <w:spacing w:val="-5"/>
          <w:sz w:val="22"/>
        </w:rPr>
        <w:t> </w:t>
      </w:r>
      <w:r>
        <w:rPr>
          <w:color w:val="231F20"/>
          <w:sz w:val="22"/>
        </w:rPr>
        <w:t>y</w:t>
      </w:r>
      <w:r>
        <w:rPr>
          <w:color w:val="231F20"/>
          <w:spacing w:val="-5"/>
          <w:sz w:val="22"/>
        </w:rPr>
        <w:t> </w:t>
      </w:r>
      <w:r>
        <w:rPr>
          <w:color w:val="231F20"/>
          <w:sz w:val="22"/>
        </w:rPr>
        <w:t>efectiva</w:t>
      </w:r>
      <w:r>
        <w:rPr>
          <w:color w:val="231F20"/>
          <w:spacing w:val="-2"/>
          <w:sz w:val="22"/>
        </w:rPr>
        <w:t> </w:t>
      </w:r>
      <w:r>
        <w:rPr>
          <w:color w:val="231F20"/>
          <w:sz w:val="22"/>
        </w:rPr>
        <w:t>de</w:t>
      </w:r>
      <w:r>
        <w:rPr>
          <w:color w:val="231F20"/>
          <w:spacing w:val="-6"/>
          <w:sz w:val="22"/>
        </w:rPr>
        <w:t> </w:t>
      </w:r>
      <w:r>
        <w:rPr>
          <w:color w:val="231F20"/>
          <w:sz w:val="22"/>
        </w:rPr>
        <w:t>las </w:t>
      </w:r>
      <w:r>
        <w:rPr>
          <w:color w:val="231F20"/>
          <w:w w:val="105"/>
          <w:sz w:val="22"/>
        </w:rPr>
        <w:t>personas</w:t>
      </w:r>
      <w:r>
        <w:rPr>
          <w:color w:val="231F20"/>
          <w:spacing w:val="-5"/>
          <w:w w:val="105"/>
          <w:sz w:val="22"/>
        </w:rPr>
        <w:t> </w:t>
      </w:r>
      <w:r>
        <w:rPr>
          <w:color w:val="231F20"/>
          <w:w w:val="105"/>
          <w:sz w:val="22"/>
        </w:rPr>
        <w:t>trans</w:t>
      </w:r>
      <w:r>
        <w:rPr>
          <w:color w:val="231F20"/>
          <w:spacing w:val="-7"/>
          <w:w w:val="105"/>
          <w:sz w:val="22"/>
        </w:rPr>
        <w:t> </w:t>
      </w:r>
      <w:r>
        <w:rPr>
          <w:color w:val="231F20"/>
          <w:w w:val="105"/>
          <w:sz w:val="22"/>
        </w:rPr>
        <w:t>y</w:t>
      </w:r>
      <w:r>
        <w:rPr>
          <w:color w:val="231F20"/>
          <w:spacing w:val="-8"/>
          <w:w w:val="105"/>
          <w:sz w:val="22"/>
        </w:rPr>
        <w:t> </w:t>
      </w:r>
      <w:r>
        <w:rPr>
          <w:color w:val="231F20"/>
          <w:w w:val="105"/>
          <w:sz w:val="22"/>
        </w:rPr>
        <w:t>para</w:t>
      </w:r>
      <w:r>
        <w:rPr>
          <w:color w:val="231F20"/>
          <w:spacing w:val="-11"/>
          <w:w w:val="105"/>
          <w:sz w:val="22"/>
        </w:rPr>
        <w:t> </w:t>
      </w:r>
      <w:r>
        <w:rPr>
          <w:color w:val="231F20"/>
          <w:w w:val="105"/>
          <w:sz w:val="22"/>
        </w:rPr>
        <w:t>la</w:t>
      </w:r>
      <w:r>
        <w:rPr>
          <w:color w:val="231F20"/>
          <w:spacing w:val="-5"/>
          <w:w w:val="105"/>
          <w:sz w:val="22"/>
        </w:rPr>
        <w:t> </w:t>
      </w:r>
      <w:r>
        <w:rPr>
          <w:color w:val="231F20"/>
          <w:w w:val="105"/>
          <w:sz w:val="22"/>
        </w:rPr>
        <w:t>garantía</w:t>
      </w:r>
      <w:r>
        <w:rPr>
          <w:color w:val="231F20"/>
          <w:spacing w:val="-5"/>
          <w:w w:val="105"/>
          <w:sz w:val="22"/>
        </w:rPr>
        <w:t> </w:t>
      </w:r>
      <w:r>
        <w:rPr>
          <w:color w:val="231F20"/>
          <w:w w:val="105"/>
          <w:sz w:val="22"/>
        </w:rPr>
        <w:t>de</w:t>
      </w:r>
      <w:r>
        <w:rPr>
          <w:color w:val="231F20"/>
          <w:spacing w:val="-8"/>
          <w:w w:val="105"/>
          <w:sz w:val="22"/>
        </w:rPr>
        <w:t> </w:t>
      </w:r>
      <w:r>
        <w:rPr>
          <w:color w:val="231F20"/>
          <w:w w:val="105"/>
          <w:sz w:val="22"/>
        </w:rPr>
        <w:t>los</w:t>
      </w:r>
      <w:r>
        <w:rPr>
          <w:color w:val="231F20"/>
          <w:spacing w:val="-3"/>
          <w:w w:val="105"/>
          <w:sz w:val="22"/>
        </w:rPr>
        <w:t> </w:t>
      </w:r>
      <w:r>
        <w:rPr>
          <w:color w:val="231F20"/>
          <w:w w:val="105"/>
          <w:sz w:val="22"/>
        </w:rPr>
        <w:t>derechos</w:t>
      </w:r>
      <w:r>
        <w:rPr>
          <w:color w:val="231F20"/>
          <w:spacing w:val="-3"/>
          <w:w w:val="105"/>
          <w:sz w:val="22"/>
        </w:rPr>
        <w:t> </w:t>
      </w:r>
      <w:r>
        <w:rPr>
          <w:color w:val="231F20"/>
          <w:w w:val="105"/>
          <w:sz w:val="22"/>
        </w:rPr>
        <w:t>de</w:t>
      </w:r>
      <w:r>
        <w:rPr>
          <w:color w:val="231F20"/>
          <w:spacing w:val="-8"/>
          <w:w w:val="105"/>
          <w:sz w:val="22"/>
        </w:rPr>
        <w:t> </w:t>
      </w:r>
      <w:r>
        <w:rPr>
          <w:color w:val="231F20"/>
          <w:w w:val="105"/>
          <w:sz w:val="22"/>
        </w:rPr>
        <w:t>las</w:t>
      </w:r>
      <w:r>
        <w:rPr>
          <w:color w:val="231F20"/>
          <w:spacing w:val="-3"/>
          <w:w w:val="105"/>
          <w:sz w:val="22"/>
        </w:rPr>
        <w:t> </w:t>
      </w:r>
      <w:r>
        <w:rPr>
          <w:color w:val="231F20"/>
          <w:w w:val="105"/>
          <w:sz w:val="22"/>
        </w:rPr>
        <w:t>personas</w:t>
      </w:r>
      <w:r>
        <w:rPr>
          <w:color w:val="231F20"/>
          <w:spacing w:val="-3"/>
          <w:w w:val="105"/>
          <w:sz w:val="22"/>
        </w:rPr>
        <w:t> </w:t>
      </w:r>
      <w:r>
        <w:rPr>
          <w:color w:val="231F20"/>
          <w:w w:val="105"/>
          <w:sz w:val="22"/>
        </w:rPr>
        <w:t>LGTBI).</w:t>
      </w:r>
    </w:p>
    <w:p>
      <w:pPr>
        <w:pStyle w:val="ListParagraph"/>
        <w:numPr>
          <w:ilvl w:val="0"/>
          <w:numId w:val="9"/>
        </w:numPr>
        <w:tabs>
          <w:tab w:pos="792" w:val="left" w:leader="none"/>
        </w:tabs>
        <w:spacing w:line="307" w:lineRule="auto" w:before="171" w:after="0"/>
        <w:ind w:left="623" w:right="303" w:firstLine="0"/>
        <w:jc w:val="both"/>
        <w:rPr>
          <w:i/>
          <w:color w:val="231F20"/>
          <w:sz w:val="22"/>
        </w:rPr>
      </w:pPr>
      <w:r>
        <w:rPr>
          <w:i/>
          <w:color w:val="231F20"/>
          <w:sz w:val="22"/>
        </w:rPr>
        <w:t>Represalia</w:t>
      </w:r>
      <w:r>
        <w:rPr>
          <w:color w:val="231F20"/>
          <w:sz w:val="22"/>
        </w:rPr>
        <w:t>:</w:t>
      </w:r>
      <w:r>
        <w:rPr>
          <w:color w:val="231F20"/>
          <w:spacing w:val="80"/>
          <w:sz w:val="22"/>
        </w:rPr>
        <w:t> </w:t>
      </w:r>
      <w:r>
        <w:rPr>
          <w:color w:val="231F20"/>
          <w:sz w:val="22"/>
        </w:rPr>
        <w:t>cualquier</w:t>
      </w:r>
      <w:r>
        <w:rPr>
          <w:color w:val="231F20"/>
          <w:spacing w:val="80"/>
          <w:sz w:val="22"/>
        </w:rPr>
        <w:t> </w:t>
      </w:r>
      <w:r>
        <w:rPr>
          <w:color w:val="231F20"/>
          <w:sz w:val="22"/>
        </w:rPr>
        <w:t>trato</w:t>
      </w:r>
      <w:r>
        <w:rPr>
          <w:color w:val="231F20"/>
          <w:spacing w:val="80"/>
          <w:sz w:val="22"/>
        </w:rPr>
        <w:t> </w:t>
      </w:r>
      <w:r>
        <w:rPr>
          <w:color w:val="231F20"/>
          <w:sz w:val="22"/>
        </w:rPr>
        <w:t>adverso</w:t>
      </w:r>
      <w:r>
        <w:rPr>
          <w:color w:val="231F20"/>
          <w:spacing w:val="80"/>
          <w:sz w:val="22"/>
        </w:rPr>
        <w:t> </w:t>
      </w:r>
      <w:r>
        <w:rPr>
          <w:color w:val="231F20"/>
          <w:sz w:val="22"/>
        </w:rPr>
        <w:t>o</w:t>
      </w:r>
      <w:r>
        <w:rPr>
          <w:color w:val="231F20"/>
          <w:spacing w:val="80"/>
          <w:sz w:val="22"/>
        </w:rPr>
        <w:t> </w:t>
      </w:r>
      <w:r>
        <w:rPr>
          <w:color w:val="231F20"/>
          <w:sz w:val="22"/>
        </w:rPr>
        <w:t>consecuencia</w:t>
      </w:r>
      <w:r>
        <w:rPr>
          <w:color w:val="231F20"/>
          <w:spacing w:val="80"/>
          <w:sz w:val="22"/>
        </w:rPr>
        <w:t> </w:t>
      </w:r>
      <w:r>
        <w:rPr>
          <w:color w:val="231F20"/>
          <w:sz w:val="22"/>
        </w:rPr>
        <w:t>negativa</w:t>
      </w:r>
      <w:r>
        <w:rPr>
          <w:color w:val="231F20"/>
          <w:spacing w:val="80"/>
          <w:sz w:val="22"/>
        </w:rPr>
        <w:t> </w:t>
      </w:r>
      <w:r>
        <w:rPr>
          <w:color w:val="231F20"/>
          <w:sz w:val="22"/>
        </w:rPr>
        <w:t>que</w:t>
      </w:r>
      <w:r>
        <w:rPr>
          <w:color w:val="231F20"/>
          <w:spacing w:val="80"/>
          <w:sz w:val="22"/>
        </w:rPr>
        <w:t> </w:t>
      </w:r>
      <w:r>
        <w:rPr>
          <w:color w:val="231F20"/>
          <w:sz w:val="22"/>
        </w:rPr>
        <w:t>pueda</w:t>
      </w:r>
      <w:r>
        <w:rPr>
          <w:color w:val="231F20"/>
          <w:spacing w:val="80"/>
          <w:sz w:val="22"/>
        </w:rPr>
        <w:t> </w:t>
      </w:r>
      <w:r>
        <w:rPr>
          <w:color w:val="231F20"/>
          <w:sz w:val="22"/>
        </w:rPr>
        <w:t>sufrir una persona o grupo en que se integra por intervenir, participar o colaborar en un procedimiento administrativo o proceso judicial destinado a impedir o hacer cesar una situación discriminatoria, o por haber presentado una queja, reclamación, denuncia, demanda o recurso de cualquier</w:t>
      </w:r>
      <w:r>
        <w:rPr>
          <w:color w:val="231F20"/>
          <w:spacing w:val="-1"/>
          <w:sz w:val="22"/>
        </w:rPr>
        <w:t> </w:t>
      </w:r>
      <w:r>
        <w:rPr>
          <w:color w:val="231F20"/>
          <w:sz w:val="22"/>
        </w:rPr>
        <w:t>tipo con el mismo objeto (art. 6.6 de la Ley 15/2022, de 12</w:t>
      </w:r>
      <w:r>
        <w:rPr>
          <w:color w:val="231F20"/>
          <w:spacing w:val="-1"/>
          <w:sz w:val="22"/>
        </w:rPr>
        <w:t> </w:t>
      </w:r>
      <w:r>
        <w:rPr>
          <w:color w:val="231F20"/>
          <w:sz w:val="22"/>
        </w:rPr>
        <w:t>de julio,</w:t>
      </w:r>
      <w:r>
        <w:rPr>
          <w:color w:val="231F20"/>
          <w:spacing w:val="-1"/>
          <w:sz w:val="22"/>
        </w:rPr>
        <w:t> </w:t>
      </w:r>
      <w:r>
        <w:rPr>
          <w:color w:val="231F20"/>
          <w:sz w:val="22"/>
        </w:rPr>
        <w:t>integral para</w:t>
      </w:r>
      <w:r>
        <w:rPr>
          <w:color w:val="231F20"/>
          <w:spacing w:val="-10"/>
          <w:sz w:val="22"/>
        </w:rPr>
        <w:t> </w:t>
      </w:r>
      <w:r>
        <w:rPr>
          <w:color w:val="231F20"/>
          <w:sz w:val="22"/>
        </w:rPr>
        <w:t>la</w:t>
      </w:r>
      <w:r>
        <w:rPr>
          <w:color w:val="231F20"/>
          <w:spacing w:val="-3"/>
          <w:sz w:val="22"/>
        </w:rPr>
        <w:t> </w:t>
      </w:r>
      <w:r>
        <w:rPr>
          <w:color w:val="231F20"/>
          <w:sz w:val="22"/>
        </w:rPr>
        <w:t>igualdad</w:t>
      </w:r>
      <w:r>
        <w:rPr>
          <w:color w:val="231F20"/>
          <w:spacing w:val="-1"/>
          <w:sz w:val="22"/>
        </w:rPr>
        <w:t> </w:t>
      </w:r>
      <w:r>
        <w:rPr>
          <w:color w:val="231F20"/>
          <w:sz w:val="22"/>
        </w:rPr>
        <w:t>de</w:t>
      </w:r>
      <w:r>
        <w:rPr>
          <w:color w:val="231F20"/>
          <w:spacing w:val="-3"/>
          <w:sz w:val="22"/>
        </w:rPr>
        <w:t> </w:t>
      </w:r>
      <w:r>
        <w:rPr>
          <w:color w:val="231F20"/>
          <w:sz w:val="22"/>
        </w:rPr>
        <w:t>trato</w:t>
      </w:r>
      <w:r>
        <w:rPr>
          <w:color w:val="231F20"/>
          <w:spacing w:val="-6"/>
          <w:sz w:val="22"/>
        </w:rPr>
        <w:t> </w:t>
      </w:r>
      <w:r>
        <w:rPr>
          <w:color w:val="231F20"/>
          <w:sz w:val="22"/>
        </w:rPr>
        <w:t>y</w:t>
      </w:r>
      <w:r>
        <w:rPr>
          <w:color w:val="231F20"/>
          <w:spacing w:val="-13"/>
          <w:sz w:val="22"/>
        </w:rPr>
        <w:t> </w:t>
      </w:r>
      <w:r>
        <w:rPr>
          <w:color w:val="231F20"/>
          <w:sz w:val="22"/>
        </w:rPr>
        <w:t>la</w:t>
      </w:r>
      <w:r>
        <w:rPr>
          <w:color w:val="231F20"/>
          <w:spacing w:val="-3"/>
          <w:sz w:val="22"/>
        </w:rPr>
        <w:t> </w:t>
      </w:r>
      <w:r>
        <w:rPr>
          <w:color w:val="231F20"/>
          <w:sz w:val="22"/>
        </w:rPr>
        <w:t>no</w:t>
      </w:r>
      <w:r>
        <w:rPr>
          <w:color w:val="231F20"/>
          <w:spacing w:val="-1"/>
          <w:sz w:val="22"/>
        </w:rPr>
        <w:t> </w:t>
      </w:r>
      <w:r>
        <w:rPr>
          <w:color w:val="231F20"/>
          <w:sz w:val="22"/>
        </w:rPr>
        <w:t>discriminación;</w:t>
      </w:r>
      <w:r>
        <w:rPr>
          <w:color w:val="231F20"/>
          <w:spacing w:val="-1"/>
          <w:sz w:val="22"/>
        </w:rPr>
        <w:t> </w:t>
      </w:r>
      <w:r>
        <w:rPr>
          <w:color w:val="231F20"/>
          <w:sz w:val="22"/>
        </w:rPr>
        <w:t>art.</w:t>
      </w:r>
      <w:r>
        <w:rPr>
          <w:color w:val="231F20"/>
          <w:spacing w:val="-1"/>
          <w:sz w:val="22"/>
        </w:rPr>
        <w:t> </w:t>
      </w:r>
      <w:r>
        <w:rPr>
          <w:color w:val="231F20"/>
          <w:sz w:val="22"/>
        </w:rPr>
        <w:t>1.10</w:t>
      </w:r>
      <w:r>
        <w:rPr>
          <w:color w:val="231F20"/>
          <w:spacing w:val="-1"/>
          <w:sz w:val="22"/>
        </w:rPr>
        <w:t> </w:t>
      </w:r>
      <w:r>
        <w:rPr>
          <w:color w:val="231F20"/>
          <w:sz w:val="22"/>
        </w:rPr>
        <w:t>Ley</w:t>
      </w:r>
      <w:r>
        <w:rPr>
          <w:color w:val="231F20"/>
          <w:spacing w:val="-6"/>
          <w:sz w:val="22"/>
        </w:rPr>
        <w:t> </w:t>
      </w:r>
      <w:r>
        <w:rPr>
          <w:color w:val="231F20"/>
          <w:sz w:val="22"/>
        </w:rPr>
        <w:t>2/16 de la</w:t>
      </w:r>
      <w:r>
        <w:rPr>
          <w:color w:val="231F20"/>
          <w:spacing w:val="-9"/>
          <w:sz w:val="22"/>
        </w:rPr>
        <w:t> </w:t>
      </w:r>
      <w:r>
        <w:rPr>
          <w:color w:val="231F20"/>
          <w:sz w:val="22"/>
        </w:rPr>
        <w:t>Comunidad</w:t>
      </w:r>
      <w:r>
        <w:rPr>
          <w:color w:val="231F20"/>
          <w:spacing w:val="-13"/>
          <w:sz w:val="22"/>
        </w:rPr>
        <w:t> </w:t>
      </w:r>
      <w:r>
        <w:rPr>
          <w:color w:val="231F20"/>
          <w:sz w:val="22"/>
        </w:rPr>
        <w:t>Autónoma</w:t>
      </w:r>
      <w:r>
        <w:rPr>
          <w:color w:val="231F20"/>
          <w:spacing w:val="-9"/>
          <w:sz w:val="22"/>
        </w:rPr>
        <w:t> </w:t>
      </w:r>
      <w:r>
        <w:rPr>
          <w:color w:val="231F20"/>
          <w:sz w:val="22"/>
        </w:rPr>
        <w:t>de</w:t>
      </w:r>
      <w:r>
        <w:rPr>
          <w:color w:val="231F20"/>
          <w:spacing w:val="-6"/>
          <w:sz w:val="22"/>
        </w:rPr>
        <w:t> </w:t>
      </w:r>
      <w:r>
        <w:rPr>
          <w:color w:val="231F20"/>
          <w:sz w:val="22"/>
        </w:rPr>
        <w:t>Madrid</w:t>
      </w:r>
      <w:r>
        <w:rPr>
          <w:color w:val="231F20"/>
          <w:spacing w:val="-11"/>
          <w:sz w:val="22"/>
        </w:rPr>
        <w:t> </w:t>
      </w:r>
      <w:r>
        <w:rPr>
          <w:color w:val="231F20"/>
          <w:sz w:val="22"/>
        </w:rPr>
        <w:t>y</w:t>
      </w:r>
      <w:r>
        <w:rPr>
          <w:color w:val="231F20"/>
          <w:spacing w:val="-11"/>
          <w:sz w:val="22"/>
        </w:rPr>
        <w:t> </w:t>
      </w:r>
      <w:r>
        <w:rPr>
          <w:color w:val="231F20"/>
          <w:sz w:val="22"/>
        </w:rPr>
        <w:t>art.</w:t>
      </w:r>
      <w:r>
        <w:rPr>
          <w:color w:val="231F20"/>
          <w:spacing w:val="-6"/>
          <w:sz w:val="22"/>
        </w:rPr>
        <w:t> </w:t>
      </w:r>
      <w:r>
        <w:rPr>
          <w:color w:val="231F20"/>
          <w:sz w:val="22"/>
        </w:rPr>
        <w:t>3.j</w:t>
      </w:r>
      <w:r>
        <w:rPr>
          <w:color w:val="231F20"/>
          <w:spacing w:val="-7"/>
          <w:sz w:val="22"/>
        </w:rPr>
        <w:t> </w:t>
      </w:r>
      <w:r>
        <w:rPr>
          <w:color w:val="231F20"/>
          <w:sz w:val="22"/>
        </w:rPr>
        <w:t>de</w:t>
      </w:r>
      <w:r>
        <w:rPr>
          <w:color w:val="231F20"/>
          <w:spacing w:val="-12"/>
          <w:sz w:val="22"/>
        </w:rPr>
        <w:t> </w:t>
      </w:r>
      <w:r>
        <w:rPr>
          <w:color w:val="231F20"/>
          <w:sz w:val="22"/>
        </w:rPr>
        <w:t>la</w:t>
      </w:r>
      <w:r>
        <w:rPr>
          <w:color w:val="231F20"/>
          <w:spacing w:val="-9"/>
          <w:sz w:val="22"/>
        </w:rPr>
        <w:t> </w:t>
      </w:r>
      <w:r>
        <w:rPr>
          <w:color w:val="231F20"/>
          <w:sz w:val="22"/>
        </w:rPr>
        <w:t>Ley</w:t>
      </w:r>
      <w:r>
        <w:rPr>
          <w:color w:val="231F20"/>
          <w:spacing w:val="-11"/>
          <w:sz w:val="22"/>
        </w:rPr>
        <w:t> </w:t>
      </w:r>
      <w:r>
        <w:rPr>
          <w:color w:val="231F20"/>
          <w:sz w:val="22"/>
        </w:rPr>
        <w:t>3/16</w:t>
      </w:r>
      <w:r>
        <w:rPr>
          <w:color w:val="231F20"/>
          <w:spacing w:val="-7"/>
          <w:sz w:val="22"/>
        </w:rPr>
        <w:t> </w:t>
      </w:r>
      <w:r>
        <w:rPr>
          <w:color w:val="231F20"/>
          <w:sz w:val="22"/>
        </w:rPr>
        <w:t>de</w:t>
      </w:r>
      <w:r>
        <w:rPr>
          <w:color w:val="231F20"/>
          <w:spacing w:val="-12"/>
          <w:sz w:val="22"/>
        </w:rPr>
        <w:t> </w:t>
      </w:r>
      <w:r>
        <w:rPr>
          <w:color w:val="231F20"/>
          <w:sz w:val="22"/>
        </w:rPr>
        <w:t>la</w:t>
      </w:r>
      <w:r>
        <w:rPr>
          <w:color w:val="231F20"/>
          <w:spacing w:val="-9"/>
          <w:sz w:val="22"/>
        </w:rPr>
        <w:t> </w:t>
      </w:r>
      <w:r>
        <w:rPr>
          <w:color w:val="231F20"/>
          <w:sz w:val="22"/>
        </w:rPr>
        <w:t>Comunidad</w:t>
      </w:r>
      <w:r>
        <w:rPr>
          <w:color w:val="231F20"/>
          <w:spacing w:val="-13"/>
          <w:sz w:val="22"/>
        </w:rPr>
        <w:t> </w:t>
      </w:r>
      <w:r>
        <w:rPr>
          <w:color w:val="231F20"/>
          <w:sz w:val="22"/>
        </w:rPr>
        <w:t>Autónoma de Madrid).</w:t>
      </w:r>
    </w:p>
    <w:p>
      <w:pPr>
        <w:pStyle w:val="ListParagraph"/>
        <w:numPr>
          <w:ilvl w:val="0"/>
          <w:numId w:val="9"/>
        </w:numPr>
        <w:tabs>
          <w:tab w:pos="793" w:val="left" w:leader="none"/>
        </w:tabs>
        <w:spacing w:line="307" w:lineRule="auto" w:before="170" w:after="0"/>
        <w:ind w:left="623" w:right="302" w:firstLine="0"/>
        <w:jc w:val="both"/>
        <w:rPr>
          <w:color w:val="231F20"/>
          <w:sz w:val="22"/>
        </w:rPr>
      </w:pPr>
      <w:r>
        <w:rPr>
          <w:color w:val="231F20"/>
          <w:sz w:val="22"/>
        </w:rPr>
        <w:t>Transfobia: toda actitud, conducta o discurso de rechazo, repudio, prejuicio, discriminación o intolerancia hacia las personas trans por el hecho de serlo, o ser percibidas como tales (art. 3.o de</w:t>
      </w:r>
      <w:r>
        <w:rPr>
          <w:color w:val="231F20"/>
          <w:spacing w:val="-2"/>
          <w:sz w:val="22"/>
        </w:rPr>
        <w:t> </w:t>
      </w:r>
      <w:r>
        <w:rPr>
          <w:color w:val="231F20"/>
          <w:sz w:val="22"/>
        </w:rPr>
        <w:t>la Ley</w:t>
      </w:r>
      <w:r>
        <w:rPr>
          <w:color w:val="231F20"/>
          <w:spacing w:val="-7"/>
          <w:sz w:val="22"/>
        </w:rPr>
        <w:t> </w:t>
      </w:r>
      <w:r>
        <w:rPr>
          <w:color w:val="231F20"/>
          <w:sz w:val="22"/>
        </w:rPr>
        <w:t>4/2023, de 28 de febrero, para</w:t>
      </w:r>
      <w:r>
        <w:rPr>
          <w:color w:val="231F20"/>
          <w:spacing w:val="-5"/>
          <w:sz w:val="22"/>
        </w:rPr>
        <w:t> </w:t>
      </w:r>
      <w:r>
        <w:rPr>
          <w:color w:val="231F20"/>
          <w:sz w:val="22"/>
        </w:rPr>
        <w:t>la igualdad real</w:t>
      </w:r>
      <w:r>
        <w:rPr>
          <w:color w:val="231F20"/>
          <w:spacing w:val="-1"/>
          <w:sz w:val="22"/>
        </w:rPr>
        <w:t> </w:t>
      </w:r>
      <w:r>
        <w:rPr>
          <w:color w:val="231F20"/>
          <w:sz w:val="22"/>
        </w:rPr>
        <w:t>y efectiva de</w:t>
      </w:r>
      <w:r>
        <w:rPr>
          <w:color w:val="231F20"/>
          <w:spacing w:val="-4"/>
          <w:sz w:val="22"/>
        </w:rPr>
        <w:t> </w:t>
      </w:r>
      <w:r>
        <w:rPr>
          <w:color w:val="231F20"/>
          <w:sz w:val="22"/>
        </w:rPr>
        <w:t>las personas trans</w:t>
      </w:r>
      <w:r>
        <w:rPr>
          <w:color w:val="231F20"/>
          <w:spacing w:val="-2"/>
          <w:sz w:val="22"/>
        </w:rPr>
        <w:t> </w:t>
      </w:r>
      <w:r>
        <w:rPr>
          <w:color w:val="231F20"/>
          <w:sz w:val="22"/>
        </w:rPr>
        <w:t>y</w:t>
      </w:r>
      <w:r>
        <w:rPr>
          <w:color w:val="231F20"/>
          <w:spacing w:val="-2"/>
          <w:sz w:val="22"/>
        </w:rPr>
        <w:t> </w:t>
      </w:r>
      <w:r>
        <w:rPr>
          <w:color w:val="231F20"/>
          <w:sz w:val="22"/>
        </w:rPr>
        <w:t>para</w:t>
      </w:r>
      <w:r>
        <w:rPr>
          <w:color w:val="231F20"/>
          <w:spacing w:val="-6"/>
          <w:sz w:val="22"/>
        </w:rPr>
        <w:t> </w:t>
      </w:r>
      <w:r>
        <w:rPr>
          <w:color w:val="231F20"/>
          <w:sz w:val="22"/>
        </w:rPr>
        <w:t>la garantía de</w:t>
      </w:r>
      <w:r>
        <w:rPr>
          <w:color w:val="231F20"/>
          <w:spacing w:val="-4"/>
          <w:sz w:val="22"/>
        </w:rPr>
        <w:t> </w:t>
      </w:r>
      <w:r>
        <w:rPr>
          <w:color w:val="231F20"/>
          <w:sz w:val="22"/>
        </w:rPr>
        <w:t>los derechos de</w:t>
      </w:r>
      <w:r>
        <w:rPr>
          <w:color w:val="231F20"/>
          <w:spacing w:val="-4"/>
          <w:sz w:val="22"/>
        </w:rPr>
        <w:t> </w:t>
      </w:r>
      <w:r>
        <w:rPr>
          <w:color w:val="231F20"/>
          <w:sz w:val="22"/>
        </w:rPr>
        <w:t>las personas LGTBI).</w:t>
      </w:r>
    </w:p>
    <w:sectPr>
      <w:pgSz w:w="11910" w:h="16840"/>
      <w:pgMar w:header="0" w:footer="956" w:top="1900" w:bottom="1140" w:left="992"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14272">
          <wp:simplePos x="0" y="0"/>
          <wp:positionH relativeFrom="page">
            <wp:posOffset>1026007</wp:posOffset>
          </wp:positionH>
          <wp:positionV relativeFrom="page">
            <wp:posOffset>9958260</wp:posOffset>
          </wp:positionV>
          <wp:extent cx="1343008" cy="27654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343008" cy="27654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414784">
          <wp:simplePos x="0" y="0"/>
          <wp:positionH relativeFrom="page">
            <wp:posOffset>1026007</wp:posOffset>
          </wp:positionH>
          <wp:positionV relativeFrom="page">
            <wp:posOffset>9958260</wp:posOffset>
          </wp:positionV>
          <wp:extent cx="1343008" cy="27654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343008" cy="27654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15296">
              <wp:simplePos x="0" y="0"/>
              <wp:positionH relativeFrom="page">
                <wp:posOffset>6810681</wp:posOffset>
              </wp:positionH>
              <wp:positionV relativeFrom="page">
                <wp:posOffset>9961009</wp:posOffset>
              </wp:positionV>
              <wp:extent cx="340995" cy="3473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0995" cy="347345"/>
                      </a:xfrm>
                      <a:prstGeom prst="rect">
                        <a:avLst/>
                      </a:prstGeom>
                    </wps:spPr>
                    <wps:txbx>
                      <w:txbxContent>
                        <w:p>
                          <w:pPr>
                            <w:spacing w:before="32"/>
                            <w:ind w:left="20" w:right="0" w:firstLine="0"/>
                            <w:jc w:val="left"/>
                            <w:rPr>
                              <w:b/>
                              <w:sz w:val="38"/>
                            </w:rPr>
                          </w:pPr>
                          <w:r>
                            <w:rPr>
                              <w:b/>
                              <w:color w:val="6C499D"/>
                              <w:spacing w:val="-5"/>
                              <w:w w:val="115"/>
                              <w:sz w:val="38"/>
                            </w:rPr>
                            <w:fldChar w:fldCharType="begin"/>
                          </w:r>
                          <w:r>
                            <w:rPr>
                              <w:b/>
                              <w:color w:val="6C499D"/>
                              <w:spacing w:val="-5"/>
                              <w:w w:val="115"/>
                              <w:sz w:val="38"/>
                            </w:rPr>
                            <w:instrText> PAGE </w:instrText>
                          </w:r>
                          <w:r>
                            <w:rPr>
                              <w:b/>
                              <w:color w:val="6C499D"/>
                              <w:spacing w:val="-5"/>
                              <w:w w:val="115"/>
                              <w:sz w:val="38"/>
                            </w:rPr>
                            <w:fldChar w:fldCharType="separate"/>
                          </w:r>
                          <w:r>
                            <w:rPr>
                              <w:b/>
                              <w:color w:val="6C499D"/>
                              <w:spacing w:val="-5"/>
                              <w:w w:val="115"/>
                              <w:sz w:val="38"/>
                            </w:rPr>
                            <w:t>20</w:t>
                          </w:r>
                          <w:r>
                            <w:rPr>
                              <w:b/>
                              <w:color w:val="6C499D"/>
                              <w:spacing w:val="-5"/>
                              <w:w w:val="115"/>
                              <w:sz w:val="3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6.27417pt;margin-top:784.331421pt;width:26.85pt;height:27.35pt;mso-position-horizontal-relative:page;mso-position-vertical-relative:page;z-index:-15901184" type="#_x0000_t202" id="docshape3" filled="false" stroked="false">
              <v:textbox inset="0,0,0,0">
                <w:txbxContent>
                  <w:p>
                    <w:pPr>
                      <w:spacing w:before="32"/>
                      <w:ind w:left="20" w:right="0" w:firstLine="0"/>
                      <w:jc w:val="left"/>
                      <w:rPr>
                        <w:b/>
                        <w:sz w:val="38"/>
                      </w:rPr>
                    </w:pPr>
                    <w:r>
                      <w:rPr>
                        <w:b/>
                        <w:color w:val="6C499D"/>
                        <w:spacing w:val="-5"/>
                        <w:w w:val="115"/>
                        <w:sz w:val="38"/>
                      </w:rPr>
                      <w:fldChar w:fldCharType="begin"/>
                    </w:r>
                    <w:r>
                      <w:rPr>
                        <w:b/>
                        <w:color w:val="6C499D"/>
                        <w:spacing w:val="-5"/>
                        <w:w w:val="115"/>
                        <w:sz w:val="38"/>
                      </w:rPr>
                      <w:instrText> PAGE </w:instrText>
                    </w:r>
                    <w:r>
                      <w:rPr>
                        <w:b/>
                        <w:color w:val="6C499D"/>
                        <w:spacing w:val="-5"/>
                        <w:w w:val="115"/>
                        <w:sz w:val="38"/>
                      </w:rPr>
                      <w:fldChar w:fldCharType="separate"/>
                    </w:r>
                    <w:r>
                      <w:rPr>
                        <w:b/>
                        <w:color w:val="6C499D"/>
                        <w:spacing w:val="-5"/>
                        <w:w w:val="115"/>
                        <w:sz w:val="38"/>
                      </w:rPr>
                      <w:t>20</w:t>
                    </w:r>
                    <w:r>
                      <w:rPr>
                        <w:b/>
                        <w:color w:val="6C499D"/>
                        <w:spacing w:val="-5"/>
                        <w:w w:val="115"/>
                        <w:sz w:val="3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623" w:hanging="171"/>
      </w:pPr>
      <w:rPr>
        <w:rFonts w:hint="default" w:ascii="Palatino Linotype" w:hAnsi="Palatino Linotype" w:eastAsia="Palatino Linotype" w:cs="Palatino Linotype"/>
        <w:spacing w:val="0"/>
        <w:w w:val="88"/>
        <w:lang w:val="es-ES" w:eastAsia="en-US" w:bidi="ar-SA"/>
      </w:rPr>
    </w:lvl>
    <w:lvl w:ilvl="1">
      <w:start w:val="0"/>
      <w:numFmt w:val="bullet"/>
      <w:lvlText w:val="•"/>
      <w:lvlJc w:val="left"/>
      <w:pPr>
        <w:ind w:left="1507" w:hanging="171"/>
      </w:pPr>
      <w:rPr>
        <w:rFonts w:hint="default"/>
        <w:lang w:val="es-ES" w:eastAsia="en-US" w:bidi="ar-SA"/>
      </w:rPr>
    </w:lvl>
    <w:lvl w:ilvl="2">
      <w:start w:val="0"/>
      <w:numFmt w:val="bullet"/>
      <w:lvlText w:val="•"/>
      <w:lvlJc w:val="left"/>
      <w:pPr>
        <w:ind w:left="2395" w:hanging="171"/>
      </w:pPr>
      <w:rPr>
        <w:rFonts w:hint="default"/>
        <w:lang w:val="es-ES" w:eastAsia="en-US" w:bidi="ar-SA"/>
      </w:rPr>
    </w:lvl>
    <w:lvl w:ilvl="3">
      <w:start w:val="0"/>
      <w:numFmt w:val="bullet"/>
      <w:lvlText w:val="•"/>
      <w:lvlJc w:val="left"/>
      <w:pPr>
        <w:ind w:left="3282" w:hanging="171"/>
      </w:pPr>
      <w:rPr>
        <w:rFonts w:hint="default"/>
        <w:lang w:val="es-ES" w:eastAsia="en-US" w:bidi="ar-SA"/>
      </w:rPr>
    </w:lvl>
    <w:lvl w:ilvl="4">
      <w:start w:val="0"/>
      <w:numFmt w:val="bullet"/>
      <w:lvlText w:val="•"/>
      <w:lvlJc w:val="left"/>
      <w:pPr>
        <w:ind w:left="4170" w:hanging="171"/>
      </w:pPr>
      <w:rPr>
        <w:rFonts w:hint="default"/>
        <w:lang w:val="es-ES" w:eastAsia="en-US" w:bidi="ar-SA"/>
      </w:rPr>
    </w:lvl>
    <w:lvl w:ilvl="5">
      <w:start w:val="0"/>
      <w:numFmt w:val="bullet"/>
      <w:lvlText w:val="•"/>
      <w:lvlJc w:val="left"/>
      <w:pPr>
        <w:ind w:left="5058" w:hanging="171"/>
      </w:pPr>
      <w:rPr>
        <w:rFonts w:hint="default"/>
        <w:lang w:val="es-ES" w:eastAsia="en-US" w:bidi="ar-SA"/>
      </w:rPr>
    </w:lvl>
    <w:lvl w:ilvl="6">
      <w:start w:val="0"/>
      <w:numFmt w:val="bullet"/>
      <w:lvlText w:val="•"/>
      <w:lvlJc w:val="left"/>
      <w:pPr>
        <w:ind w:left="5945" w:hanging="171"/>
      </w:pPr>
      <w:rPr>
        <w:rFonts w:hint="default"/>
        <w:lang w:val="es-ES" w:eastAsia="en-US" w:bidi="ar-SA"/>
      </w:rPr>
    </w:lvl>
    <w:lvl w:ilvl="7">
      <w:start w:val="0"/>
      <w:numFmt w:val="bullet"/>
      <w:lvlText w:val="•"/>
      <w:lvlJc w:val="left"/>
      <w:pPr>
        <w:ind w:left="6833" w:hanging="171"/>
      </w:pPr>
      <w:rPr>
        <w:rFonts w:hint="default"/>
        <w:lang w:val="es-ES" w:eastAsia="en-US" w:bidi="ar-SA"/>
      </w:rPr>
    </w:lvl>
    <w:lvl w:ilvl="8">
      <w:start w:val="0"/>
      <w:numFmt w:val="bullet"/>
      <w:lvlText w:val="•"/>
      <w:lvlJc w:val="left"/>
      <w:pPr>
        <w:ind w:left="7721" w:hanging="171"/>
      </w:pPr>
      <w:rPr>
        <w:rFonts w:hint="default"/>
        <w:lang w:val="es-ES" w:eastAsia="en-US" w:bidi="ar-SA"/>
      </w:rPr>
    </w:lvl>
  </w:abstractNum>
  <w:abstractNum w:abstractNumId="7">
    <w:multiLevelType w:val="hybridMultilevel"/>
    <w:lvl w:ilvl="0">
      <w:start w:val="0"/>
      <w:numFmt w:val="bullet"/>
      <w:lvlText w:val="•"/>
      <w:lvlJc w:val="left"/>
      <w:pPr>
        <w:ind w:left="623" w:hanging="217"/>
      </w:pPr>
      <w:rPr>
        <w:rFonts w:hint="default" w:ascii="Palatino Linotype" w:hAnsi="Palatino Linotype" w:eastAsia="Palatino Linotype" w:cs="Palatino Linotype"/>
        <w:b w:val="0"/>
        <w:bCs w:val="0"/>
        <w:i/>
        <w:iCs/>
        <w:color w:val="231F20"/>
        <w:spacing w:val="0"/>
        <w:w w:val="88"/>
        <w:sz w:val="22"/>
        <w:szCs w:val="22"/>
        <w:lang w:val="es-ES" w:eastAsia="en-US" w:bidi="ar-SA"/>
      </w:rPr>
    </w:lvl>
    <w:lvl w:ilvl="1">
      <w:start w:val="0"/>
      <w:numFmt w:val="bullet"/>
      <w:lvlText w:val="•"/>
      <w:lvlJc w:val="left"/>
      <w:pPr>
        <w:ind w:left="1507" w:hanging="217"/>
      </w:pPr>
      <w:rPr>
        <w:rFonts w:hint="default"/>
        <w:lang w:val="es-ES" w:eastAsia="en-US" w:bidi="ar-SA"/>
      </w:rPr>
    </w:lvl>
    <w:lvl w:ilvl="2">
      <w:start w:val="0"/>
      <w:numFmt w:val="bullet"/>
      <w:lvlText w:val="•"/>
      <w:lvlJc w:val="left"/>
      <w:pPr>
        <w:ind w:left="2395" w:hanging="217"/>
      </w:pPr>
      <w:rPr>
        <w:rFonts w:hint="default"/>
        <w:lang w:val="es-ES" w:eastAsia="en-US" w:bidi="ar-SA"/>
      </w:rPr>
    </w:lvl>
    <w:lvl w:ilvl="3">
      <w:start w:val="0"/>
      <w:numFmt w:val="bullet"/>
      <w:lvlText w:val="•"/>
      <w:lvlJc w:val="left"/>
      <w:pPr>
        <w:ind w:left="3282" w:hanging="217"/>
      </w:pPr>
      <w:rPr>
        <w:rFonts w:hint="default"/>
        <w:lang w:val="es-ES" w:eastAsia="en-US" w:bidi="ar-SA"/>
      </w:rPr>
    </w:lvl>
    <w:lvl w:ilvl="4">
      <w:start w:val="0"/>
      <w:numFmt w:val="bullet"/>
      <w:lvlText w:val="•"/>
      <w:lvlJc w:val="left"/>
      <w:pPr>
        <w:ind w:left="4170" w:hanging="217"/>
      </w:pPr>
      <w:rPr>
        <w:rFonts w:hint="default"/>
        <w:lang w:val="es-ES" w:eastAsia="en-US" w:bidi="ar-SA"/>
      </w:rPr>
    </w:lvl>
    <w:lvl w:ilvl="5">
      <w:start w:val="0"/>
      <w:numFmt w:val="bullet"/>
      <w:lvlText w:val="•"/>
      <w:lvlJc w:val="left"/>
      <w:pPr>
        <w:ind w:left="5058" w:hanging="217"/>
      </w:pPr>
      <w:rPr>
        <w:rFonts w:hint="default"/>
        <w:lang w:val="es-ES" w:eastAsia="en-US" w:bidi="ar-SA"/>
      </w:rPr>
    </w:lvl>
    <w:lvl w:ilvl="6">
      <w:start w:val="0"/>
      <w:numFmt w:val="bullet"/>
      <w:lvlText w:val="•"/>
      <w:lvlJc w:val="left"/>
      <w:pPr>
        <w:ind w:left="5945" w:hanging="217"/>
      </w:pPr>
      <w:rPr>
        <w:rFonts w:hint="default"/>
        <w:lang w:val="es-ES" w:eastAsia="en-US" w:bidi="ar-SA"/>
      </w:rPr>
    </w:lvl>
    <w:lvl w:ilvl="7">
      <w:start w:val="0"/>
      <w:numFmt w:val="bullet"/>
      <w:lvlText w:val="•"/>
      <w:lvlJc w:val="left"/>
      <w:pPr>
        <w:ind w:left="6833" w:hanging="217"/>
      </w:pPr>
      <w:rPr>
        <w:rFonts w:hint="default"/>
        <w:lang w:val="es-ES" w:eastAsia="en-US" w:bidi="ar-SA"/>
      </w:rPr>
    </w:lvl>
    <w:lvl w:ilvl="8">
      <w:start w:val="0"/>
      <w:numFmt w:val="bullet"/>
      <w:lvlText w:val="•"/>
      <w:lvlJc w:val="left"/>
      <w:pPr>
        <w:ind w:left="7721" w:hanging="217"/>
      </w:pPr>
      <w:rPr>
        <w:rFonts w:hint="default"/>
        <w:lang w:val="es-ES" w:eastAsia="en-US" w:bidi="ar-SA"/>
      </w:rPr>
    </w:lvl>
  </w:abstractNum>
  <w:abstractNum w:abstractNumId="6">
    <w:multiLevelType w:val="hybridMultilevel"/>
    <w:lvl w:ilvl="0">
      <w:start w:val="1"/>
      <w:numFmt w:val="decimal"/>
      <w:lvlText w:val="%1."/>
      <w:lvlJc w:val="left"/>
      <w:pPr>
        <w:ind w:left="820" w:hanging="197"/>
        <w:jc w:val="left"/>
      </w:pPr>
      <w:rPr>
        <w:rFonts w:hint="default" w:ascii="Palatino Linotype" w:hAnsi="Palatino Linotype" w:eastAsia="Palatino Linotype" w:cs="Palatino Linotype"/>
        <w:b w:val="0"/>
        <w:bCs w:val="0"/>
        <w:i w:val="0"/>
        <w:iCs w:val="0"/>
        <w:color w:val="231F20"/>
        <w:spacing w:val="0"/>
        <w:w w:val="82"/>
        <w:sz w:val="22"/>
        <w:szCs w:val="22"/>
        <w:lang w:val="es-ES" w:eastAsia="en-US" w:bidi="ar-SA"/>
      </w:rPr>
    </w:lvl>
    <w:lvl w:ilvl="1">
      <w:start w:val="0"/>
      <w:numFmt w:val="bullet"/>
      <w:lvlText w:val="•"/>
      <w:lvlJc w:val="left"/>
      <w:pPr>
        <w:ind w:left="1687" w:hanging="197"/>
      </w:pPr>
      <w:rPr>
        <w:rFonts w:hint="default"/>
        <w:lang w:val="es-ES" w:eastAsia="en-US" w:bidi="ar-SA"/>
      </w:rPr>
    </w:lvl>
    <w:lvl w:ilvl="2">
      <w:start w:val="0"/>
      <w:numFmt w:val="bullet"/>
      <w:lvlText w:val="•"/>
      <w:lvlJc w:val="left"/>
      <w:pPr>
        <w:ind w:left="2555" w:hanging="197"/>
      </w:pPr>
      <w:rPr>
        <w:rFonts w:hint="default"/>
        <w:lang w:val="es-ES" w:eastAsia="en-US" w:bidi="ar-SA"/>
      </w:rPr>
    </w:lvl>
    <w:lvl w:ilvl="3">
      <w:start w:val="0"/>
      <w:numFmt w:val="bullet"/>
      <w:lvlText w:val="•"/>
      <w:lvlJc w:val="left"/>
      <w:pPr>
        <w:ind w:left="3422" w:hanging="197"/>
      </w:pPr>
      <w:rPr>
        <w:rFonts w:hint="default"/>
        <w:lang w:val="es-ES" w:eastAsia="en-US" w:bidi="ar-SA"/>
      </w:rPr>
    </w:lvl>
    <w:lvl w:ilvl="4">
      <w:start w:val="0"/>
      <w:numFmt w:val="bullet"/>
      <w:lvlText w:val="•"/>
      <w:lvlJc w:val="left"/>
      <w:pPr>
        <w:ind w:left="4290" w:hanging="197"/>
      </w:pPr>
      <w:rPr>
        <w:rFonts w:hint="default"/>
        <w:lang w:val="es-ES" w:eastAsia="en-US" w:bidi="ar-SA"/>
      </w:rPr>
    </w:lvl>
    <w:lvl w:ilvl="5">
      <w:start w:val="0"/>
      <w:numFmt w:val="bullet"/>
      <w:lvlText w:val="•"/>
      <w:lvlJc w:val="left"/>
      <w:pPr>
        <w:ind w:left="5158" w:hanging="197"/>
      </w:pPr>
      <w:rPr>
        <w:rFonts w:hint="default"/>
        <w:lang w:val="es-ES" w:eastAsia="en-US" w:bidi="ar-SA"/>
      </w:rPr>
    </w:lvl>
    <w:lvl w:ilvl="6">
      <w:start w:val="0"/>
      <w:numFmt w:val="bullet"/>
      <w:lvlText w:val="•"/>
      <w:lvlJc w:val="left"/>
      <w:pPr>
        <w:ind w:left="6025" w:hanging="197"/>
      </w:pPr>
      <w:rPr>
        <w:rFonts w:hint="default"/>
        <w:lang w:val="es-ES" w:eastAsia="en-US" w:bidi="ar-SA"/>
      </w:rPr>
    </w:lvl>
    <w:lvl w:ilvl="7">
      <w:start w:val="0"/>
      <w:numFmt w:val="bullet"/>
      <w:lvlText w:val="•"/>
      <w:lvlJc w:val="left"/>
      <w:pPr>
        <w:ind w:left="6893" w:hanging="197"/>
      </w:pPr>
      <w:rPr>
        <w:rFonts w:hint="default"/>
        <w:lang w:val="es-ES" w:eastAsia="en-US" w:bidi="ar-SA"/>
      </w:rPr>
    </w:lvl>
    <w:lvl w:ilvl="8">
      <w:start w:val="0"/>
      <w:numFmt w:val="bullet"/>
      <w:lvlText w:val="•"/>
      <w:lvlJc w:val="left"/>
      <w:pPr>
        <w:ind w:left="7761" w:hanging="197"/>
      </w:pPr>
      <w:rPr>
        <w:rFonts w:hint="default"/>
        <w:lang w:val="es-ES" w:eastAsia="en-US" w:bidi="ar-SA"/>
      </w:rPr>
    </w:lvl>
  </w:abstractNum>
  <w:abstractNum w:abstractNumId="5">
    <w:multiLevelType w:val="hybridMultilevel"/>
    <w:lvl w:ilvl="0">
      <w:start w:val="1"/>
      <w:numFmt w:val="decimal"/>
      <w:lvlText w:val="%1."/>
      <w:lvlJc w:val="left"/>
      <w:pPr>
        <w:ind w:left="820" w:hanging="197"/>
        <w:jc w:val="left"/>
      </w:pPr>
      <w:rPr>
        <w:rFonts w:hint="default" w:ascii="Palatino Linotype" w:hAnsi="Palatino Linotype" w:eastAsia="Palatino Linotype" w:cs="Palatino Linotype"/>
        <w:b w:val="0"/>
        <w:bCs w:val="0"/>
        <w:i w:val="0"/>
        <w:iCs w:val="0"/>
        <w:color w:val="231F20"/>
        <w:spacing w:val="0"/>
        <w:w w:val="82"/>
        <w:sz w:val="22"/>
        <w:szCs w:val="22"/>
        <w:lang w:val="es-ES" w:eastAsia="en-US" w:bidi="ar-SA"/>
      </w:rPr>
    </w:lvl>
    <w:lvl w:ilvl="1">
      <w:start w:val="0"/>
      <w:numFmt w:val="bullet"/>
      <w:lvlText w:val="•"/>
      <w:lvlJc w:val="left"/>
      <w:pPr>
        <w:ind w:left="1687" w:hanging="197"/>
      </w:pPr>
      <w:rPr>
        <w:rFonts w:hint="default"/>
        <w:lang w:val="es-ES" w:eastAsia="en-US" w:bidi="ar-SA"/>
      </w:rPr>
    </w:lvl>
    <w:lvl w:ilvl="2">
      <w:start w:val="0"/>
      <w:numFmt w:val="bullet"/>
      <w:lvlText w:val="•"/>
      <w:lvlJc w:val="left"/>
      <w:pPr>
        <w:ind w:left="2555" w:hanging="197"/>
      </w:pPr>
      <w:rPr>
        <w:rFonts w:hint="default"/>
        <w:lang w:val="es-ES" w:eastAsia="en-US" w:bidi="ar-SA"/>
      </w:rPr>
    </w:lvl>
    <w:lvl w:ilvl="3">
      <w:start w:val="0"/>
      <w:numFmt w:val="bullet"/>
      <w:lvlText w:val="•"/>
      <w:lvlJc w:val="left"/>
      <w:pPr>
        <w:ind w:left="3422" w:hanging="197"/>
      </w:pPr>
      <w:rPr>
        <w:rFonts w:hint="default"/>
        <w:lang w:val="es-ES" w:eastAsia="en-US" w:bidi="ar-SA"/>
      </w:rPr>
    </w:lvl>
    <w:lvl w:ilvl="4">
      <w:start w:val="0"/>
      <w:numFmt w:val="bullet"/>
      <w:lvlText w:val="•"/>
      <w:lvlJc w:val="left"/>
      <w:pPr>
        <w:ind w:left="4290" w:hanging="197"/>
      </w:pPr>
      <w:rPr>
        <w:rFonts w:hint="default"/>
        <w:lang w:val="es-ES" w:eastAsia="en-US" w:bidi="ar-SA"/>
      </w:rPr>
    </w:lvl>
    <w:lvl w:ilvl="5">
      <w:start w:val="0"/>
      <w:numFmt w:val="bullet"/>
      <w:lvlText w:val="•"/>
      <w:lvlJc w:val="left"/>
      <w:pPr>
        <w:ind w:left="5158" w:hanging="197"/>
      </w:pPr>
      <w:rPr>
        <w:rFonts w:hint="default"/>
        <w:lang w:val="es-ES" w:eastAsia="en-US" w:bidi="ar-SA"/>
      </w:rPr>
    </w:lvl>
    <w:lvl w:ilvl="6">
      <w:start w:val="0"/>
      <w:numFmt w:val="bullet"/>
      <w:lvlText w:val="•"/>
      <w:lvlJc w:val="left"/>
      <w:pPr>
        <w:ind w:left="6025" w:hanging="197"/>
      </w:pPr>
      <w:rPr>
        <w:rFonts w:hint="default"/>
        <w:lang w:val="es-ES" w:eastAsia="en-US" w:bidi="ar-SA"/>
      </w:rPr>
    </w:lvl>
    <w:lvl w:ilvl="7">
      <w:start w:val="0"/>
      <w:numFmt w:val="bullet"/>
      <w:lvlText w:val="•"/>
      <w:lvlJc w:val="left"/>
      <w:pPr>
        <w:ind w:left="6893" w:hanging="197"/>
      </w:pPr>
      <w:rPr>
        <w:rFonts w:hint="default"/>
        <w:lang w:val="es-ES" w:eastAsia="en-US" w:bidi="ar-SA"/>
      </w:rPr>
    </w:lvl>
    <w:lvl w:ilvl="8">
      <w:start w:val="0"/>
      <w:numFmt w:val="bullet"/>
      <w:lvlText w:val="•"/>
      <w:lvlJc w:val="left"/>
      <w:pPr>
        <w:ind w:left="7761" w:hanging="197"/>
      </w:pPr>
      <w:rPr>
        <w:rFonts w:hint="default"/>
        <w:lang w:val="es-ES" w:eastAsia="en-US" w:bidi="ar-SA"/>
      </w:rPr>
    </w:lvl>
  </w:abstractNum>
  <w:abstractNum w:abstractNumId="4">
    <w:multiLevelType w:val="hybridMultilevel"/>
    <w:lvl w:ilvl="0">
      <w:start w:val="0"/>
      <w:numFmt w:val="bullet"/>
      <w:lvlText w:val="-"/>
      <w:lvlJc w:val="left"/>
      <w:pPr>
        <w:ind w:left="623" w:hanging="182"/>
      </w:pPr>
      <w:rPr>
        <w:rFonts w:hint="default" w:ascii="Palatino Linotype" w:hAnsi="Palatino Linotype" w:eastAsia="Palatino Linotype" w:cs="Palatino Linotype"/>
        <w:b w:val="0"/>
        <w:bCs w:val="0"/>
        <w:i w:val="0"/>
        <w:iCs w:val="0"/>
        <w:color w:val="231F20"/>
        <w:spacing w:val="0"/>
        <w:w w:val="149"/>
        <w:sz w:val="22"/>
        <w:szCs w:val="22"/>
        <w:lang w:val="es-ES" w:eastAsia="en-US" w:bidi="ar-SA"/>
      </w:rPr>
    </w:lvl>
    <w:lvl w:ilvl="1">
      <w:start w:val="0"/>
      <w:numFmt w:val="bullet"/>
      <w:lvlText w:val="•"/>
      <w:lvlJc w:val="left"/>
      <w:pPr>
        <w:ind w:left="1507" w:hanging="182"/>
      </w:pPr>
      <w:rPr>
        <w:rFonts w:hint="default"/>
        <w:lang w:val="es-ES" w:eastAsia="en-US" w:bidi="ar-SA"/>
      </w:rPr>
    </w:lvl>
    <w:lvl w:ilvl="2">
      <w:start w:val="0"/>
      <w:numFmt w:val="bullet"/>
      <w:lvlText w:val="•"/>
      <w:lvlJc w:val="left"/>
      <w:pPr>
        <w:ind w:left="2395" w:hanging="182"/>
      </w:pPr>
      <w:rPr>
        <w:rFonts w:hint="default"/>
        <w:lang w:val="es-ES" w:eastAsia="en-US" w:bidi="ar-SA"/>
      </w:rPr>
    </w:lvl>
    <w:lvl w:ilvl="3">
      <w:start w:val="0"/>
      <w:numFmt w:val="bullet"/>
      <w:lvlText w:val="•"/>
      <w:lvlJc w:val="left"/>
      <w:pPr>
        <w:ind w:left="3282" w:hanging="182"/>
      </w:pPr>
      <w:rPr>
        <w:rFonts w:hint="default"/>
        <w:lang w:val="es-ES" w:eastAsia="en-US" w:bidi="ar-SA"/>
      </w:rPr>
    </w:lvl>
    <w:lvl w:ilvl="4">
      <w:start w:val="0"/>
      <w:numFmt w:val="bullet"/>
      <w:lvlText w:val="•"/>
      <w:lvlJc w:val="left"/>
      <w:pPr>
        <w:ind w:left="4170" w:hanging="182"/>
      </w:pPr>
      <w:rPr>
        <w:rFonts w:hint="default"/>
        <w:lang w:val="es-ES" w:eastAsia="en-US" w:bidi="ar-SA"/>
      </w:rPr>
    </w:lvl>
    <w:lvl w:ilvl="5">
      <w:start w:val="0"/>
      <w:numFmt w:val="bullet"/>
      <w:lvlText w:val="•"/>
      <w:lvlJc w:val="left"/>
      <w:pPr>
        <w:ind w:left="5058" w:hanging="182"/>
      </w:pPr>
      <w:rPr>
        <w:rFonts w:hint="default"/>
        <w:lang w:val="es-ES" w:eastAsia="en-US" w:bidi="ar-SA"/>
      </w:rPr>
    </w:lvl>
    <w:lvl w:ilvl="6">
      <w:start w:val="0"/>
      <w:numFmt w:val="bullet"/>
      <w:lvlText w:val="•"/>
      <w:lvlJc w:val="left"/>
      <w:pPr>
        <w:ind w:left="5945" w:hanging="182"/>
      </w:pPr>
      <w:rPr>
        <w:rFonts w:hint="default"/>
        <w:lang w:val="es-ES" w:eastAsia="en-US" w:bidi="ar-SA"/>
      </w:rPr>
    </w:lvl>
    <w:lvl w:ilvl="7">
      <w:start w:val="0"/>
      <w:numFmt w:val="bullet"/>
      <w:lvlText w:val="•"/>
      <w:lvlJc w:val="left"/>
      <w:pPr>
        <w:ind w:left="6833" w:hanging="182"/>
      </w:pPr>
      <w:rPr>
        <w:rFonts w:hint="default"/>
        <w:lang w:val="es-ES" w:eastAsia="en-US" w:bidi="ar-SA"/>
      </w:rPr>
    </w:lvl>
    <w:lvl w:ilvl="8">
      <w:start w:val="0"/>
      <w:numFmt w:val="bullet"/>
      <w:lvlText w:val="•"/>
      <w:lvlJc w:val="left"/>
      <w:pPr>
        <w:ind w:left="7721" w:hanging="182"/>
      </w:pPr>
      <w:rPr>
        <w:rFonts w:hint="default"/>
        <w:lang w:val="es-ES" w:eastAsia="en-US" w:bidi="ar-SA"/>
      </w:rPr>
    </w:lvl>
  </w:abstractNum>
  <w:abstractNum w:abstractNumId="3">
    <w:multiLevelType w:val="hybridMultilevel"/>
    <w:lvl w:ilvl="0">
      <w:start w:val="1"/>
      <w:numFmt w:val="decimal"/>
      <w:lvlText w:val="%1."/>
      <w:lvlJc w:val="left"/>
      <w:pPr>
        <w:ind w:left="820" w:hanging="197"/>
        <w:jc w:val="left"/>
      </w:pPr>
      <w:rPr>
        <w:rFonts w:hint="default" w:ascii="Palatino Linotype" w:hAnsi="Palatino Linotype" w:eastAsia="Palatino Linotype" w:cs="Palatino Linotype"/>
        <w:b w:val="0"/>
        <w:bCs w:val="0"/>
        <w:i w:val="0"/>
        <w:iCs w:val="0"/>
        <w:color w:val="231F20"/>
        <w:spacing w:val="0"/>
        <w:w w:val="82"/>
        <w:sz w:val="22"/>
        <w:szCs w:val="22"/>
        <w:lang w:val="es-ES" w:eastAsia="en-US" w:bidi="ar-SA"/>
      </w:rPr>
    </w:lvl>
    <w:lvl w:ilvl="1">
      <w:start w:val="0"/>
      <w:numFmt w:val="bullet"/>
      <w:lvlText w:val="•"/>
      <w:lvlJc w:val="left"/>
      <w:pPr>
        <w:ind w:left="1687" w:hanging="197"/>
      </w:pPr>
      <w:rPr>
        <w:rFonts w:hint="default"/>
        <w:lang w:val="es-ES" w:eastAsia="en-US" w:bidi="ar-SA"/>
      </w:rPr>
    </w:lvl>
    <w:lvl w:ilvl="2">
      <w:start w:val="0"/>
      <w:numFmt w:val="bullet"/>
      <w:lvlText w:val="•"/>
      <w:lvlJc w:val="left"/>
      <w:pPr>
        <w:ind w:left="2555" w:hanging="197"/>
      </w:pPr>
      <w:rPr>
        <w:rFonts w:hint="default"/>
        <w:lang w:val="es-ES" w:eastAsia="en-US" w:bidi="ar-SA"/>
      </w:rPr>
    </w:lvl>
    <w:lvl w:ilvl="3">
      <w:start w:val="0"/>
      <w:numFmt w:val="bullet"/>
      <w:lvlText w:val="•"/>
      <w:lvlJc w:val="left"/>
      <w:pPr>
        <w:ind w:left="3422" w:hanging="197"/>
      </w:pPr>
      <w:rPr>
        <w:rFonts w:hint="default"/>
        <w:lang w:val="es-ES" w:eastAsia="en-US" w:bidi="ar-SA"/>
      </w:rPr>
    </w:lvl>
    <w:lvl w:ilvl="4">
      <w:start w:val="0"/>
      <w:numFmt w:val="bullet"/>
      <w:lvlText w:val="•"/>
      <w:lvlJc w:val="left"/>
      <w:pPr>
        <w:ind w:left="4290" w:hanging="197"/>
      </w:pPr>
      <w:rPr>
        <w:rFonts w:hint="default"/>
        <w:lang w:val="es-ES" w:eastAsia="en-US" w:bidi="ar-SA"/>
      </w:rPr>
    </w:lvl>
    <w:lvl w:ilvl="5">
      <w:start w:val="0"/>
      <w:numFmt w:val="bullet"/>
      <w:lvlText w:val="•"/>
      <w:lvlJc w:val="left"/>
      <w:pPr>
        <w:ind w:left="5158" w:hanging="197"/>
      </w:pPr>
      <w:rPr>
        <w:rFonts w:hint="default"/>
        <w:lang w:val="es-ES" w:eastAsia="en-US" w:bidi="ar-SA"/>
      </w:rPr>
    </w:lvl>
    <w:lvl w:ilvl="6">
      <w:start w:val="0"/>
      <w:numFmt w:val="bullet"/>
      <w:lvlText w:val="•"/>
      <w:lvlJc w:val="left"/>
      <w:pPr>
        <w:ind w:left="6025" w:hanging="197"/>
      </w:pPr>
      <w:rPr>
        <w:rFonts w:hint="default"/>
        <w:lang w:val="es-ES" w:eastAsia="en-US" w:bidi="ar-SA"/>
      </w:rPr>
    </w:lvl>
    <w:lvl w:ilvl="7">
      <w:start w:val="0"/>
      <w:numFmt w:val="bullet"/>
      <w:lvlText w:val="•"/>
      <w:lvlJc w:val="left"/>
      <w:pPr>
        <w:ind w:left="6893" w:hanging="197"/>
      </w:pPr>
      <w:rPr>
        <w:rFonts w:hint="default"/>
        <w:lang w:val="es-ES" w:eastAsia="en-US" w:bidi="ar-SA"/>
      </w:rPr>
    </w:lvl>
    <w:lvl w:ilvl="8">
      <w:start w:val="0"/>
      <w:numFmt w:val="bullet"/>
      <w:lvlText w:val="•"/>
      <w:lvlJc w:val="left"/>
      <w:pPr>
        <w:ind w:left="7761" w:hanging="197"/>
      </w:pPr>
      <w:rPr>
        <w:rFonts w:hint="default"/>
        <w:lang w:val="es-ES" w:eastAsia="en-US" w:bidi="ar-SA"/>
      </w:rPr>
    </w:lvl>
  </w:abstractNum>
  <w:abstractNum w:abstractNumId="2">
    <w:multiLevelType w:val="hybridMultilevel"/>
    <w:lvl w:ilvl="0">
      <w:start w:val="0"/>
      <w:numFmt w:val="bullet"/>
      <w:lvlText w:val="•"/>
      <w:lvlJc w:val="left"/>
      <w:pPr>
        <w:ind w:left="595" w:hanging="171"/>
      </w:pPr>
      <w:rPr>
        <w:rFonts w:hint="default" w:ascii="Palatino Linotype" w:hAnsi="Palatino Linotype" w:eastAsia="Palatino Linotype" w:cs="Palatino Linotype"/>
        <w:spacing w:val="0"/>
        <w:w w:val="80"/>
        <w:lang w:val="es-ES" w:eastAsia="en-US" w:bidi="ar-SA"/>
      </w:rPr>
    </w:lvl>
    <w:lvl w:ilvl="1">
      <w:start w:val="0"/>
      <w:numFmt w:val="bullet"/>
      <w:lvlText w:val="•"/>
      <w:lvlJc w:val="left"/>
      <w:pPr>
        <w:ind w:left="1489" w:hanging="171"/>
      </w:pPr>
      <w:rPr>
        <w:rFonts w:hint="default"/>
        <w:lang w:val="es-ES" w:eastAsia="en-US" w:bidi="ar-SA"/>
      </w:rPr>
    </w:lvl>
    <w:lvl w:ilvl="2">
      <w:start w:val="0"/>
      <w:numFmt w:val="bullet"/>
      <w:lvlText w:val="•"/>
      <w:lvlJc w:val="left"/>
      <w:pPr>
        <w:ind w:left="2379" w:hanging="171"/>
      </w:pPr>
      <w:rPr>
        <w:rFonts w:hint="default"/>
        <w:lang w:val="es-ES" w:eastAsia="en-US" w:bidi="ar-SA"/>
      </w:rPr>
    </w:lvl>
    <w:lvl w:ilvl="3">
      <w:start w:val="0"/>
      <w:numFmt w:val="bullet"/>
      <w:lvlText w:val="•"/>
      <w:lvlJc w:val="left"/>
      <w:pPr>
        <w:ind w:left="3268" w:hanging="171"/>
      </w:pPr>
      <w:rPr>
        <w:rFonts w:hint="default"/>
        <w:lang w:val="es-ES" w:eastAsia="en-US" w:bidi="ar-SA"/>
      </w:rPr>
    </w:lvl>
    <w:lvl w:ilvl="4">
      <w:start w:val="0"/>
      <w:numFmt w:val="bullet"/>
      <w:lvlText w:val="•"/>
      <w:lvlJc w:val="left"/>
      <w:pPr>
        <w:ind w:left="4158" w:hanging="171"/>
      </w:pPr>
      <w:rPr>
        <w:rFonts w:hint="default"/>
        <w:lang w:val="es-ES" w:eastAsia="en-US" w:bidi="ar-SA"/>
      </w:rPr>
    </w:lvl>
    <w:lvl w:ilvl="5">
      <w:start w:val="0"/>
      <w:numFmt w:val="bullet"/>
      <w:lvlText w:val="•"/>
      <w:lvlJc w:val="left"/>
      <w:pPr>
        <w:ind w:left="5048" w:hanging="171"/>
      </w:pPr>
      <w:rPr>
        <w:rFonts w:hint="default"/>
        <w:lang w:val="es-ES" w:eastAsia="en-US" w:bidi="ar-SA"/>
      </w:rPr>
    </w:lvl>
    <w:lvl w:ilvl="6">
      <w:start w:val="0"/>
      <w:numFmt w:val="bullet"/>
      <w:lvlText w:val="•"/>
      <w:lvlJc w:val="left"/>
      <w:pPr>
        <w:ind w:left="5937" w:hanging="171"/>
      </w:pPr>
      <w:rPr>
        <w:rFonts w:hint="default"/>
        <w:lang w:val="es-ES" w:eastAsia="en-US" w:bidi="ar-SA"/>
      </w:rPr>
    </w:lvl>
    <w:lvl w:ilvl="7">
      <w:start w:val="0"/>
      <w:numFmt w:val="bullet"/>
      <w:lvlText w:val="•"/>
      <w:lvlJc w:val="left"/>
      <w:pPr>
        <w:ind w:left="6827" w:hanging="171"/>
      </w:pPr>
      <w:rPr>
        <w:rFonts w:hint="default"/>
        <w:lang w:val="es-ES" w:eastAsia="en-US" w:bidi="ar-SA"/>
      </w:rPr>
    </w:lvl>
    <w:lvl w:ilvl="8">
      <w:start w:val="0"/>
      <w:numFmt w:val="bullet"/>
      <w:lvlText w:val="•"/>
      <w:lvlJc w:val="left"/>
      <w:pPr>
        <w:ind w:left="7717" w:hanging="171"/>
      </w:pPr>
      <w:rPr>
        <w:rFonts w:hint="default"/>
        <w:lang w:val="es-ES" w:eastAsia="en-US" w:bidi="ar-SA"/>
      </w:rPr>
    </w:lvl>
  </w:abstractNum>
  <w:abstractNum w:abstractNumId="1">
    <w:multiLevelType w:val="hybridMultilevel"/>
    <w:lvl w:ilvl="0">
      <w:start w:val="1"/>
      <w:numFmt w:val="upperRoman"/>
      <w:lvlText w:val="%1."/>
      <w:lvlJc w:val="left"/>
      <w:pPr>
        <w:ind w:left="1065" w:hanging="442"/>
        <w:jc w:val="left"/>
      </w:pPr>
      <w:rPr>
        <w:rFonts w:hint="default" w:ascii="Palatino Linotype" w:hAnsi="Palatino Linotype" w:eastAsia="Palatino Linotype" w:cs="Palatino Linotype"/>
        <w:b/>
        <w:bCs/>
        <w:i w:val="0"/>
        <w:iCs w:val="0"/>
        <w:color w:val="6C499D"/>
        <w:spacing w:val="-6"/>
        <w:w w:val="101"/>
        <w:sz w:val="52"/>
        <w:szCs w:val="52"/>
        <w:lang w:val="es-ES" w:eastAsia="en-US" w:bidi="ar-SA"/>
      </w:rPr>
    </w:lvl>
    <w:lvl w:ilvl="1">
      <w:start w:val="1"/>
      <w:numFmt w:val="decimal"/>
      <w:lvlText w:val="%1.%2."/>
      <w:lvlJc w:val="left"/>
      <w:pPr>
        <w:ind w:left="1247" w:hanging="624"/>
        <w:jc w:val="left"/>
      </w:pPr>
      <w:rPr>
        <w:rFonts w:hint="default" w:ascii="Palatino Linotype" w:hAnsi="Palatino Linotype" w:eastAsia="Palatino Linotype" w:cs="Palatino Linotype"/>
        <w:b/>
        <w:bCs/>
        <w:i w:val="0"/>
        <w:iCs w:val="0"/>
        <w:color w:val="6C499D"/>
        <w:spacing w:val="0"/>
        <w:w w:val="94"/>
        <w:sz w:val="32"/>
        <w:szCs w:val="32"/>
        <w:lang w:val="es-ES" w:eastAsia="en-US" w:bidi="ar-SA"/>
      </w:rPr>
    </w:lvl>
    <w:lvl w:ilvl="2">
      <w:start w:val="0"/>
      <w:numFmt w:val="bullet"/>
      <w:lvlText w:val="•"/>
      <w:lvlJc w:val="left"/>
      <w:pPr>
        <w:ind w:left="623" w:hanging="171"/>
      </w:pPr>
      <w:rPr>
        <w:rFonts w:hint="default" w:ascii="Palatino Linotype" w:hAnsi="Palatino Linotype" w:eastAsia="Palatino Linotype" w:cs="Palatino Linotype"/>
        <w:b w:val="0"/>
        <w:bCs w:val="0"/>
        <w:i w:val="0"/>
        <w:iCs w:val="0"/>
        <w:color w:val="231F20"/>
        <w:spacing w:val="0"/>
        <w:w w:val="72"/>
        <w:sz w:val="22"/>
        <w:szCs w:val="22"/>
        <w:lang w:val="es-ES" w:eastAsia="en-US" w:bidi="ar-SA"/>
      </w:rPr>
    </w:lvl>
    <w:lvl w:ilvl="3">
      <w:start w:val="0"/>
      <w:numFmt w:val="bullet"/>
      <w:lvlText w:val="•"/>
      <w:lvlJc w:val="left"/>
      <w:pPr>
        <w:ind w:left="1320" w:hanging="171"/>
      </w:pPr>
      <w:rPr>
        <w:rFonts w:hint="default"/>
        <w:lang w:val="es-ES" w:eastAsia="en-US" w:bidi="ar-SA"/>
      </w:rPr>
    </w:lvl>
    <w:lvl w:ilvl="4">
      <w:start w:val="0"/>
      <w:numFmt w:val="bullet"/>
      <w:lvlText w:val="•"/>
      <w:lvlJc w:val="left"/>
      <w:pPr>
        <w:ind w:left="2488" w:hanging="171"/>
      </w:pPr>
      <w:rPr>
        <w:rFonts w:hint="default"/>
        <w:lang w:val="es-ES" w:eastAsia="en-US" w:bidi="ar-SA"/>
      </w:rPr>
    </w:lvl>
    <w:lvl w:ilvl="5">
      <w:start w:val="0"/>
      <w:numFmt w:val="bullet"/>
      <w:lvlText w:val="•"/>
      <w:lvlJc w:val="left"/>
      <w:pPr>
        <w:ind w:left="3656" w:hanging="171"/>
      </w:pPr>
      <w:rPr>
        <w:rFonts w:hint="default"/>
        <w:lang w:val="es-ES" w:eastAsia="en-US" w:bidi="ar-SA"/>
      </w:rPr>
    </w:lvl>
    <w:lvl w:ilvl="6">
      <w:start w:val="0"/>
      <w:numFmt w:val="bullet"/>
      <w:lvlText w:val="•"/>
      <w:lvlJc w:val="left"/>
      <w:pPr>
        <w:ind w:left="4824" w:hanging="171"/>
      </w:pPr>
      <w:rPr>
        <w:rFonts w:hint="default"/>
        <w:lang w:val="es-ES" w:eastAsia="en-US" w:bidi="ar-SA"/>
      </w:rPr>
    </w:lvl>
    <w:lvl w:ilvl="7">
      <w:start w:val="0"/>
      <w:numFmt w:val="bullet"/>
      <w:lvlText w:val="•"/>
      <w:lvlJc w:val="left"/>
      <w:pPr>
        <w:ind w:left="5992" w:hanging="171"/>
      </w:pPr>
      <w:rPr>
        <w:rFonts w:hint="default"/>
        <w:lang w:val="es-ES" w:eastAsia="en-US" w:bidi="ar-SA"/>
      </w:rPr>
    </w:lvl>
    <w:lvl w:ilvl="8">
      <w:start w:val="0"/>
      <w:numFmt w:val="bullet"/>
      <w:lvlText w:val="•"/>
      <w:lvlJc w:val="left"/>
      <w:pPr>
        <w:ind w:left="7160" w:hanging="171"/>
      </w:pPr>
      <w:rPr>
        <w:rFonts w:hint="default"/>
        <w:lang w:val="es-ES" w:eastAsia="en-US" w:bidi="ar-SA"/>
      </w:rPr>
    </w:lvl>
  </w:abstractNum>
  <w:abstractNum w:abstractNumId="0">
    <w:multiLevelType w:val="hybridMultilevel"/>
    <w:lvl w:ilvl="0">
      <w:start w:val="1"/>
      <w:numFmt w:val="upperRoman"/>
      <w:lvlText w:val="%1."/>
      <w:lvlJc w:val="left"/>
      <w:pPr>
        <w:ind w:left="812" w:hanging="528"/>
        <w:jc w:val="right"/>
      </w:pPr>
      <w:rPr>
        <w:rFonts w:hint="default" w:ascii="Palatino Linotype" w:hAnsi="Palatino Linotype" w:eastAsia="Palatino Linotype" w:cs="Palatino Linotype"/>
        <w:b/>
        <w:bCs/>
        <w:i w:val="0"/>
        <w:iCs w:val="0"/>
        <w:color w:val="6C499D"/>
        <w:spacing w:val="-4"/>
        <w:w w:val="101"/>
        <w:sz w:val="38"/>
        <w:szCs w:val="38"/>
        <w:lang w:val="es-ES" w:eastAsia="en-US" w:bidi="ar-SA"/>
      </w:rPr>
    </w:lvl>
    <w:lvl w:ilvl="1">
      <w:start w:val="1"/>
      <w:numFmt w:val="decimal"/>
      <w:lvlText w:val="%1.%2."/>
      <w:lvlJc w:val="left"/>
      <w:pPr>
        <w:ind w:left="1701" w:hanging="418"/>
        <w:jc w:val="left"/>
      </w:pPr>
      <w:rPr>
        <w:rFonts w:hint="default" w:ascii="Palatino Linotype" w:hAnsi="Palatino Linotype" w:eastAsia="Palatino Linotype" w:cs="Palatino Linotype"/>
        <w:b w:val="0"/>
        <w:bCs w:val="0"/>
        <w:i w:val="0"/>
        <w:iCs w:val="0"/>
        <w:color w:val="231F20"/>
        <w:spacing w:val="-3"/>
        <w:w w:val="92"/>
        <w:sz w:val="24"/>
        <w:szCs w:val="24"/>
        <w:lang w:val="es-ES" w:eastAsia="en-US" w:bidi="ar-SA"/>
      </w:rPr>
    </w:lvl>
    <w:lvl w:ilvl="2">
      <w:start w:val="0"/>
      <w:numFmt w:val="bullet"/>
      <w:lvlText w:val="•"/>
      <w:lvlJc w:val="left"/>
      <w:pPr>
        <w:ind w:left="1760" w:hanging="418"/>
      </w:pPr>
      <w:rPr>
        <w:rFonts w:hint="default"/>
        <w:lang w:val="es-ES" w:eastAsia="en-US" w:bidi="ar-SA"/>
      </w:rPr>
    </w:lvl>
    <w:lvl w:ilvl="3">
      <w:start w:val="0"/>
      <w:numFmt w:val="bullet"/>
      <w:lvlText w:val="•"/>
      <w:lvlJc w:val="left"/>
      <w:pPr>
        <w:ind w:left="2727" w:hanging="418"/>
      </w:pPr>
      <w:rPr>
        <w:rFonts w:hint="default"/>
        <w:lang w:val="es-ES" w:eastAsia="en-US" w:bidi="ar-SA"/>
      </w:rPr>
    </w:lvl>
    <w:lvl w:ilvl="4">
      <w:start w:val="0"/>
      <w:numFmt w:val="bullet"/>
      <w:lvlText w:val="•"/>
      <w:lvlJc w:val="left"/>
      <w:pPr>
        <w:ind w:left="3694" w:hanging="418"/>
      </w:pPr>
      <w:rPr>
        <w:rFonts w:hint="default"/>
        <w:lang w:val="es-ES" w:eastAsia="en-US" w:bidi="ar-SA"/>
      </w:rPr>
    </w:lvl>
    <w:lvl w:ilvl="5">
      <w:start w:val="0"/>
      <w:numFmt w:val="bullet"/>
      <w:lvlText w:val="•"/>
      <w:lvlJc w:val="left"/>
      <w:pPr>
        <w:ind w:left="4661" w:hanging="418"/>
      </w:pPr>
      <w:rPr>
        <w:rFonts w:hint="default"/>
        <w:lang w:val="es-ES" w:eastAsia="en-US" w:bidi="ar-SA"/>
      </w:rPr>
    </w:lvl>
    <w:lvl w:ilvl="6">
      <w:start w:val="0"/>
      <w:numFmt w:val="bullet"/>
      <w:lvlText w:val="•"/>
      <w:lvlJc w:val="left"/>
      <w:pPr>
        <w:ind w:left="5628" w:hanging="418"/>
      </w:pPr>
      <w:rPr>
        <w:rFonts w:hint="default"/>
        <w:lang w:val="es-ES" w:eastAsia="en-US" w:bidi="ar-SA"/>
      </w:rPr>
    </w:lvl>
    <w:lvl w:ilvl="7">
      <w:start w:val="0"/>
      <w:numFmt w:val="bullet"/>
      <w:lvlText w:val="•"/>
      <w:lvlJc w:val="left"/>
      <w:pPr>
        <w:ind w:left="6595" w:hanging="418"/>
      </w:pPr>
      <w:rPr>
        <w:rFonts w:hint="default"/>
        <w:lang w:val="es-ES" w:eastAsia="en-US" w:bidi="ar-SA"/>
      </w:rPr>
    </w:lvl>
    <w:lvl w:ilvl="8">
      <w:start w:val="0"/>
      <w:numFmt w:val="bullet"/>
      <w:lvlText w:val="•"/>
      <w:lvlJc w:val="left"/>
      <w:pPr>
        <w:ind w:left="7562" w:hanging="418"/>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ind w:left="623"/>
      <w:jc w:val="both"/>
    </w:pPr>
    <w:rPr>
      <w:rFonts w:ascii="Palatino Linotype" w:hAnsi="Palatino Linotype" w:eastAsia="Palatino Linotype" w:cs="Palatino Linotype"/>
      <w:sz w:val="22"/>
      <w:szCs w:val="22"/>
      <w:lang w:val="es-ES" w:eastAsia="en-US" w:bidi="ar-SA"/>
    </w:rPr>
  </w:style>
  <w:style w:styleId="Heading1" w:type="paragraph">
    <w:name w:val="Heading 1"/>
    <w:basedOn w:val="Normal"/>
    <w:uiPriority w:val="1"/>
    <w:qFormat/>
    <w:pPr>
      <w:spacing w:before="140"/>
      <w:ind w:left="527"/>
      <w:outlineLvl w:val="1"/>
    </w:pPr>
    <w:rPr>
      <w:rFonts w:ascii="Palatino Linotype" w:hAnsi="Palatino Linotype" w:eastAsia="Palatino Linotype" w:cs="Palatino Linotype"/>
      <w:b/>
      <w:bCs/>
      <w:sz w:val="96"/>
      <w:szCs w:val="96"/>
      <w:lang w:val="es-ES" w:eastAsia="en-US" w:bidi="ar-SA"/>
    </w:rPr>
  </w:style>
  <w:style w:styleId="Heading2" w:type="paragraph">
    <w:name w:val="Heading 2"/>
    <w:basedOn w:val="Normal"/>
    <w:uiPriority w:val="1"/>
    <w:qFormat/>
    <w:pPr>
      <w:ind w:left="623"/>
      <w:outlineLvl w:val="2"/>
    </w:pPr>
    <w:rPr>
      <w:rFonts w:ascii="Palatino Linotype" w:hAnsi="Palatino Linotype" w:eastAsia="Palatino Linotype" w:cs="Palatino Linotype"/>
      <w:b/>
      <w:bCs/>
      <w:sz w:val="52"/>
      <w:szCs w:val="52"/>
      <w:lang w:val="es-ES" w:eastAsia="en-US" w:bidi="ar-SA"/>
    </w:rPr>
  </w:style>
  <w:style w:styleId="Heading3" w:type="paragraph">
    <w:name w:val="Heading 3"/>
    <w:basedOn w:val="Normal"/>
    <w:uiPriority w:val="1"/>
    <w:qFormat/>
    <w:pPr>
      <w:ind w:left="1245" w:hanging="742"/>
      <w:outlineLvl w:val="3"/>
    </w:pPr>
    <w:rPr>
      <w:rFonts w:ascii="Palatino Linotype" w:hAnsi="Palatino Linotype" w:eastAsia="Palatino Linotype" w:cs="Palatino Linotype"/>
      <w:b/>
      <w:bCs/>
      <w:sz w:val="32"/>
      <w:szCs w:val="32"/>
      <w:lang w:val="es-ES" w:eastAsia="en-US" w:bidi="ar-SA"/>
    </w:rPr>
  </w:style>
  <w:style w:styleId="ListParagraph" w:type="paragraph">
    <w:name w:val="List Paragraph"/>
    <w:basedOn w:val="Normal"/>
    <w:uiPriority w:val="1"/>
    <w:qFormat/>
    <w:pPr>
      <w:ind w:left="623"/>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mailto:protocolos.acoso@uam.es"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2025-11-18T11:01:24Z</dcterms:created>
  <dcterms:modified xsi:type="dcterms:W3CDTF">2025-11-18T11:01:24Z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Adobe InDesign 18.4 (Windows)</vt:lpwstr>
  </property>
  <property fmtid="{D5CDD505-2E9C-101B-9397-08002B2CF9AE}" pid="4" name="LastSaved">
    <vt:filetime>2025-11-18T00:00:00Z</vt:filetime>
  </property>
  <property fmtid="{D5CDD505-2E9C-101B-9397-08002B2CF9AE}" pid="5" name="Producer">
    <vt:lpwstr>Adobe PDF Library 17.0</vt:lpwstr>
  </property>
</Properties>
</file>